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F23" w:rsidRPr="00750F79" w:rsidRDefault="00125FC2" w:rsidP="00A72DF5">
      <w:pPr>
        <w:spacing w:after="120"/>
        <w:jc w:val="center"/>
        <w:rPr>
          <w:b/>
          <w:color w:val="000000" w:themeColor="text1"/>
        </w:rPr>
      </w:pPr>
      <w:r w:rsidRPr="00750F79">
        <w:rPr>
          <w:b/>
          <w:color w:val="000000" w:themeColor="text1"/>
        </w:rPr>
        <w:t xml:space="preserve">Resolución </w:t>
      </w:r>
      <w:r w:rsidR="00835F23" w:rsidRPr="00750F79">
        <w:rPr>
          <w:b/>
          <w:color w:val="000000" w:themeColor="text1"/>
        </w:rPr>
        <w:t>TAT- N</w:t>
      </w:r>
      <w:r>
        <w:rPr>
          <w:b/>
          <w:color w:val="000000" w:themeColor="text1"/>
        </w:rPr>
        <w:t>°</w:t>
      </w:r>
      <w:r w:rsidR="008D05A0" w:rsidRPr="00750F79">
        <w:rPr>
          <w:b/>
          <w:color w:val="000000" w:themeColor="text1"/>
        </w:rPr>
        <w:t xml:space="preserve">. </w:t>
      </w:r>
      <w:r>
        <w:rPr>
          <w:b/>
          <w:color w:val="000000" w:themeColor="text1"/>
        </w:rPr>
        <w:t>2078</w:t>
      </w:r>
      <w:r w:rsidR="00835F23" w:rsidRPr="00750F79">
        <w:rPr>
          <w:b/>
          <w:color w:val="000000" w:themeColor="text1"/>
        </w:rPr>
        <w:t>-20</w:t>
      </w:r>
      <w:r w:rsidR="00886899" w:rsidRPr="00750F79">
        <w:rPr>
          <w:b/>
          <w:color w:val="000000" w:themeColor="text1"/>
        </w:rPr>
        <w:t>1</w:t>
      </w:r>
      <w:r w:rsidR="008D05A0" w:rsidRPr="00750F79">
        <w:rPr>
          <w:b/>
          <w:color w:val="000000" w:themeColor="text1"/>
        </w:rPr>
        <w:t>1</w:t>
      </w:r>
    </w:p>
    <w:p w:rsidR="00A72DF5" w:rsidRPr="00750F79" w:rsidRDefault="00A72DF5" w:rsidP="00835F23">
      <w:pPr>
        <w:spacing w:after="120"/>
        <w:jc w:val="both"/>
        <w:rPr>
          <w:color w:val="000000" w:themeColor="text1"/>
        </w:rPr>
      </w:pPr>
    </w:p>
    <w:p w:rsidR="00835F23" w:rsidRPr="00750F79" w:rsidRDefault="00835F23" w:rsidP="00835F23">
      <w:pPr>
        <w:spacing w:after="120"/>
        <w:jc w:val="both"/>
        <w:rPr>
          <w:color w:val="000000" w:themeColor="text1"/>
        </w:rPr>
      </w:pPr>
      <w:r w:rsidRPr="00750F79">
        <w:rPr>
          <w:b/>
          <w:color w:val="000000" w:themeColor="text1"/>
        </w:rPr>
        <w:t xml:space="preserve">TRIBUNAL ADMINISTRATIVO DE TRANSPORTE. </w:t>
      </w:r>
      <w:r w:rsidRPr="00750F79">
        <w:rPr>
          <w:color w:val="000000" w:themeColor="text1"/>
        </w:rPr>
        <w:t>San José, a las</w:t>
      </w:r>
      <w:r w:rsidR="00125FC2">
        <w:rPr>
          <w:color w:val="000000" w:themeColor="text1"/>
        </w:rPr>
        <w:t xml:space="preserve"> doce horas cinco minutos</w:t>
      </w:r>
      <w:r w:rsidR="00B80EF2" w:rsidRPr="00750F79">
        <w:rPr>
          <w:color w:val="000000" w:themeColor="text1"/>
        </w:rPr>
        <w:t xml:space="preserve"> del</w:t>
      </w:r>
      <w:r w:rsidR="006C5E93" w:rsidRPr="00750F79">
        <w:rPr>
          <w:color w:val="000000" w:themeColor="text1"/>
        </w:rPr>
        <w:t xml:space="preserve"> </w:t>
      </w:r>
      <w:r w:rsidR="00125FC2">
        <w:rPr>
          <w:color w:val="000000" w:themeColor="text1"/>
        </w:rPr>
        <w:t xml:space="preserve">treinta y uno </w:t>
      </w:r>
      <w:r w:rsidR="006C5E93" w:rsidRPr="00750F79">
        <w:rPr>
          <w:color w:val="000000" w:themeColor="text1"/>
        </w:rPr>
        <w:t xml:space="preserve">de </w:t>
      </w:r>
      <w:r w:rsidR="00750F79">
        <w:rPr>
          <w:color w:val="000000" w:themeColor="text1"/>
        </w:rPr>
        <w:t>octubre</w:t>
      </w:r>
      <w:r w:rsidR="006C5E93" w:rsidRPr="00750F79">
        <w:rPr>
          <w:color w:val="000000" w:themeColor="text1"/>
        </w:rPr>
        <w:t xml:space="preserve"> d</w:t>
      </w:r>
      <w:r w:rsidRPr="00750F79">
        <w:rPr>
          <w:color w:val="000000" w:themeColor="text1"/>
        </w:rPr>
        <w:t xml:space="preserve">e </w:t>
      </w:r>
      <w:r w:rsidR="006C5E93" w:rsidRPr="00750F79">
        <w:rPr>
          <w:color w:val="000000" w:themeColor="text1"/>
        </w:rPr>
        <w:t xml:space="preserve">dos mil </w:t>
      </w:r>
      <w:r w:rsidR="008D05A0" w:rsidRPr="00750F79">
        <w:rPr>
          <w:color w:val="000000" w:themeColor="text1"/>
        </w:rPr>
        <w:t>once</w:t>
      </w:r>
      <w:r w:rsidRPr="00750F79">
        <w:rPr>
          <w:color w:val="000000" w:themeColor="text1"/>
        </w:rPr>
        <w:t>.</w:t>
      </w:r>
      <w:r w:rsidR="006C5E93" w:rsidRPr="00750F79">
        <w:rPr>
          <w:color w:val="000000" w:themeColor="text1"/>
        </w:rPr>
        <w:t>-</w:t>
      </w:r>
    </w:p>
    <w:p w:rsidR="00A72DF5" w:rsidRPr="008D05A0" w:rsidRDefault="00A72DF5" w:rsidP="00835F23">
      <w:pPr>
        <w:spacing w:after="120"/>
        <w:jc w:val="both"/>
      </w:pPr>
    </w:p>
    <w:p w:rsidR="00B962C2" w:rsidRPr="00AD636B" w:rsidRDefault="00835F23" w:rsidP="00A72DF5">
      <w:pPr>
        <w:spacing w:after="120"/>
        <w:jc w:val="both"/>
        <w:rPr>
          <w:color w:val="000000" w:themeColor="text1"/>
        </w:rPr>
      </w:pPr>
      <w:r w:rsidRPr="00AD636B">
        <w:rPr>
          <w:color w:val="000000" w:themeColor="text1"/>
        </w:rPr>
        <w:t>Se conoce</w:t>
      </w:r>
      <w:r w:rsidR="002C4E34" w:rsidRPr="00AD636B">
        <w:rPr>
          <w:color w:val="000000" w:themeColor="text1"/>
        </w:rPr>
        <w:t xml:space="preserve"> </w:t>
      </w:r>
      <w:r w:rsidR="00125FC2" w:rsidRPr="00125FC2">
        <w:rPr>
          <w:b/>
          <w:smallCaps/>
          <w:color w:val="000000" w:themeColor="text1"/>
        </w:rPr>
        <w:t>gestión presentada</w:t>
      </w:r>
      <w:r w:rsidR="00125FC2" w:rsidRPr="00AD636B">
        <w:rPr>
          <w:color w:val="000000" w:themeColor="text1"/>
        </w:rPr>
        <w:t xml:space="preserve"> </w:t>
      </w:r>
      <w:r w:rsidR="00BC7C65" w:rsidRPr="00AD636B">
        <w:rPr>
          <w:color w:val="000000" w:themeColor="text1"/>
        </w:rPr>
        <w:t xml:space="preserve">por el señor </w:t>
      </w:r>
      <w:r w:rsidR="008D05A0" w:rsidRPr="00AD636B">
        <w:rPr>
          <w:color w:val="000000" w:themeColor="text1"/>
        </w:rPr>
        <w:t>L</w:t>
      </w:r>
      <w:r w:rsidR="005159D4">
        <w:rPr>
          <w:color w:val="000000" w:themeColor="text1"/>
        </w:rPr>
        <w:t>.</w:t>
      </w:r>
      <w:r w:rsidR="008D05A0" w:rsidRPr="00AD636B">
        <w:rPr>
          <w:color w:val="000000" w:themeColor="text1"/>
        </w:rPr>
        <w:t>E</w:t>
      </w:r>
      <w:r w:rsidR="005159D4">
        <w:rPr>
          <w:color w:val="000000" w:themeColor="text1"/>
        </w:rPr>
        <w:t>.</w:t>
      </w:r>
      <w:r w:rsidR="008D05A0" w:rsidRPr="00AD636B">
        <w:rPr>
          <w:color w:val="000000" w:themeColor="text1"/>
        </w:rPr>
        <w:t>F</w:t>
      </w:r>
      <w:r w:rsidR="005159D4">
        <w:rPr>
          <w:color w:val="000000" w:themeColor="text1"/>
        </w:rPr>
        <w:t>.</w:t>
      </w:r>
      <w:r w:rsidR="008D05A0" w:rsidRPr="00AD636B">
        <w:rPr>
          <w:color w:val="000000" w:themeColor="text1"/>
        </w:rPr>
        <w:t>P</w:t>
      </w:r>
      <w:r w:rsidR="005159D4">
        <w:rPr>
          <w:color w:val="000000" w:themeColor="text1"/>
        </w:rPr>
        <w:t>., cédula de identidad…</w:t>
      </w:r>
      <w:r w:rsidR="00BC7C65" w:rsidRPr="00AD636B">
        <w:rPr>
          <w:color w:val="000000" w:themeColor="text1"/>
        </w:rPr>
        <w:t>, referente a la solicitud de</w:t>
      </w:r>
      <w:r w:rsidR="00AD636B" w:rsidRPr="00AD636B">
        <w:rPr>
          <w:color w:val="000000" w:themeColor="text1"/>
        </w:rPr>
        <w:t xml:space="preserve"> intervención del Tribunal Administrativo de Transporte por presunto error de interpretación de la norma que regula</w:t>
      </w:r>
      <w:r w:rsidR="005D214A">
        <w:rPr>
          <w:color w:val="000000" w:themeColor="text1"/>
        </w:rPr>
        <w:t>n</w:t>
      </w:r>
      <w:r w:rsidR="00AD636B" w:rsidRPr="00AD636B">
        <w:rPr>
          <w:color w:val="000000" w:themeColor="text1"/>
        </w:rPr>
        <w:t xml:space="preserve"> permisos ocasionales</w:t>
      </w:r>
      <w:r w:rsidR="00917362">
        <w:rPr>
          <w:color w:val="000000" w:themeColor="text1"/>
        </w:rPr>
        <w:t xml:space="preserve"> para aquellas personas que ostenten permiso de Transporte de Trabajadores</w:t>
      </w:r>
      <w:r w:rsidR="00917362" w:rsidRPr="005D214A">
        <w:rPr>
          <w:color w:val="000000" w:themeColor="text1"/>
        </w:rPr>
        <w:t xml:space="preserve">, </w:t>
      </w:r>
      <w:r w:rsidR="00917362">
        <w:rPr>
          <w:color w:val="000000" w:themeColor="text1"/>
        </w:rPr>
        <w:t xml:space="preserve">de forma que </w:t>
      </w:r>
      <w:r w:rsidR="00917362" w:rsidRPr="005D214A">
        <w:rPr>
          <w:color w:val="000000" w:themeColor="text1"/>
        </w:rPr>
        <w:t>impida a una unidad de transporte ser utilizada por el resto del tiempo, o poner un trámite para solicitar un permiso determinado temporalmente imposibles de solicitarlos, e incumplir con el artículo 4 de la ley de Protección al Ciudadano del Exceso de Requisitos y Trámites Administrativos</w:t>
      </w:r>
      <w:r w:rsidR="00917362">
        <w:rPr>
          <w:color w:val="000000" w:themeColor="text1"/>
        </w:rPr>
        <w:t xml:space="preserve">, </w:t>
      </w:r>
      <w:r w:rsidR="00AD636B" w:rsidRPr="00AD636B">
        <w:rPr>
          <w:color w:val="000000" w:themeColor="text1"/>
        </w:rPr>
        <w:t>tra</w:t>
      </w:r>
      <w:r w:rsidR="004D7E81" w:rsidRPr="00AD636B">
        <w:rPr>
          <w:color w:val="000000" w:themeColor="text1"/>
        </w:rPr>
        <w:t xml:space="preserve">mitado en este Despacho </w:t>
      </w:r>
      <w:r w:rsidRPr="00AD636B">
        <w:rPr>
          <w:color w:val="000000" w:themeColor="text1"/>
        </w:rPr>
        <w:t xml:space="preserve">bajo </w:t>
      </w:r>
      <w:r w:rsidRPr="00AD636B">
        <w:rPr>
          <w:b/>
          <w:color w:val="000000" w:themeColor="text1"/>
        </w:rPr>
        <w:t>Expediente Administrativo N. TAT-</w:t>
      </w:r>
      <w:r w:rsidR="00E620C5" w:rsidRPr="00AD636B">
        <w:rPr>
          <w:b/>
          <w:color w:val="000000" w:themeColor="text1"/>
        </w:rPr>
        <w:t>0</w:t>
      </w:r>
      <w:r w:rsidR="008D05A0" w:rsidRPr="00AD636B">
        <w:rPr>
          <w:b/>
          <w:color w:val="000000" w:themeColor="text1"/>
        </w:rPr>
        <w:t>28</w:t>
      </w:r>
      <w:r w:rsidR="00122168" w:rsidRPr="00AD636B">
        <w:rPr>
          <w:b/>
          <w:color w:val="000000" w:themeColor="text1"/>
        </w:rPr>
        <w:t>-</w:t>
      </w:r>
      <w:r w:rsidR="008D05A0" w:rsidRPr="00AD636B">
        <w:rPr>
          <w:b/>
          <w:color w:val="000000" w:themeColor="text1"/>
        </w:rPr>
        <w:t>11</w:t>
      </w:r>
      <w:r w:rsidR="00B962C2" w:rsidRPr="00AD636B">
        <w:rPr>
          <w:b/>
          <w:color w:val="000000" w:themeColor="text1"/>
        </w:rPr>
        <w:t>.</w:t>
      </w:r>
    </w:p>
    <w:p w:rsidR="00750F79" w:rsidRDefault="00750F79" w:rsidP="005B740A">
      <w:pPr>
        <w:pStyle w:val="Textoindependiente2"/>
        <w:jc w:val="center"/>
        <w:rPr>
          <w:b/>
          <w:color w:val="000000" w:themeColor="text1"/>
        </w:rPr>
      </w:pPr>
    </w:p>
    <w:p w:rsidR="005B740A" w:rsidRPr="0037765F" w:rsidRDefault="005B740A" w:rsidP="005B740A">
      <w:pPr>
        <w:pStyle w:val="Textoindependiente2"/>
        <w:jc w:val="center"/>
        <w:rPr>
          <w:b/>
          <w:color w:val="000000" w:themeColor="text1"/>
        </w:rPr>
      </w:pPr>
      <w:r w:rsidRPr="0037765F">
        <w:rPr>
          <w:b/>
          <w:color w:val="000000" w:themeColor="text1"/>
        </w:rPr>
        <w:t>RESULTANDO</w:t>
      </w:r>
    </w:p>
    <w:p w:rsidR="0045514F" w:rsidRDefault="005B740A" w:rsidP="005B740A">
      <w:pPr>
        <w:tabs>
          <w:tab w:val="left" w:pos="5653"/>
        </w:tabs>
        <w:jc w:val="both"/>
        <w:rPr>
          <w:color w:val="000000" w:themeColor="text1"/>
        </w:rPr>
      </w:pPr>
      <w:r w:rsidRPr="0037765F">
        <w:rPr>
          <w:b/>
          <w:color w:val="000000" w:themeColor="text1"/>
        </w:rPr>
        <w:t xml:space="preserve">PRIMERO.- </w:t>
      </w:r>
      <w:r w:rsidR="005159D4" w:rsidRPr="00AD636B">
        <w:rPr>
          <w:color w:val="000000" w:themeColor="text1"/>
        </w:rPr>
        <w:t>L</w:t>
      </w:r>
      <w:r w:rsidR="005159D4">
        <w:rPr>
          <w:color w:val="000000" w:themeColor="text1"/>
        </w:rPr>
        <w:t>.</w:t>
      </w:r>
      <w:r w:rsidR="005159D4" w:rsidRPr="00AD636B">
        <w:rPr>
          <w:color w:val="000000" w:themeColor="text1"/>
        </w:rPr>
        <w:t>E</w:t>
      </w:r>
      <w:r w:rsidR="005159D4">
        <w:rPr>
          <w:color w:val="000000" w:themeColor="text1"/>
        </w:rPr>
        <w:t>.</w:t>
      </w:r>
      <w:r w:rsidR="005159D4" w:rsidRPr="00AD636B">
        <w:rPr>
          <w:color w:val="000000" w:themeColor="text1"/>
        </w:rPr>
        <w:t>F</w:t>
      </w:r>
      <w:r w:rsidR="005159D4">
        <w:rPr>
          <w:color w:val="000000" w:themeColor="text1"/>
        </w:rPr>
        <w:t>.</w:t>
      </w:r>
      <w:r w:rsidR="005159D4" w:rsidRPr="00AD636B">
        <w:rPr>
          <w:color w:val="000000" w:themeColor="text1"/>
        </w:rPr>
        <w:t>P</w:t>
      </w:r>
      <w:r w:rsidR="005159D4">
        <w:rPr>
          <w:color w:val="000000" w:themeColor="text1"/>
        </w:rPr>
        <w:t>.</w:t>
      </w:r>
      <w:r w:rsidR="005159D4" w:rsidRPr="00AD636B">
        <w:rPr>
          <w:color w:val="000000" w:themeColor="text1"/>
        </w:rPr>
        <w:t>,</w:t>
      </w:r>
      <w:r w:rsidR="0045514F" w:rsidRPr="002E7AA5">
        <w:rPr>
          <w:color w:val="000000" w:themeColor="text1"/>
        </w:rPr>
        <w:t xml:space="preserve"> cédula</w:t>
      </w:r>
      <w:r w:rsidR="0045514F" w:rsidRPr="00391E3D">
        <w:rPr>
          <w:color w:val="000000" w:themeColor="text1"/>
        </w:rPr>
        <w:t xml:space="preserve"> de identidad número</w:t>
      </w:r>
      <w:r w:rsidR="005159D4">
        <w:rPr>
          <w:color w:val="000000" w:themeColor="text1"/>
        </w:rPr>
        <w:t>…,</w:t>
      </w:r>
      <w:r w:rsidR="0045514F">
        <w:rPr>
          <w:color w:val="000000" w:themeColor="text1"/>
        </w:rPr>
        <w:t xml:space="preserve"> </w:t>
      </w:r>
      <w:r w:rsidR="008B45A1">
        <w:rPr>
          <w:color w:val="000000" w:themeColor="text1"/>
        </w:rPr>
        <w:t xml:space="preserve">quien indica ser </w:t>
      </w:r>
      <w:r w:rsidR="00CF2B58">
        <w:rPr>
          <w:color w:val="000000" w:themeColor="text1"/>
        </w:rPr>
        <w:t>Representante Legal de C</w:t>
      </w:r>
      <w:r w:rsidR="005159D4">
        <w:rPr>
          <w:color w:val="000000" w:themeColor="text1"/>
        </w:rPr>
        <w:t>.</w:t>
      </w:r>
      <w:r w:rsidR="00CF2B58">
        <w:rPr>
          <w:color w:val="000000" w:themeColor="text1"/>
        </w:rPr>
        <w:t>P</w:t>
      </w:r>
      <w:r w:rsidR="005159D4">
        <w:rPr>
          <w:color w:val="000000" w:themeColor="text1"/>
        </w:rPr>
        <w:t>.</w:t>
      </w:r>
      <w:r w:rsidR="00CF2B58">
        <w:rPr>
          <w:color w:val="000000" w:themeColor="text1"/>
        </w:rPr>
        <w:t>, S.A., cédula jurídica</w:t>
      </w:r>
      <w:r w:rsidR="005159D4">
        <w:rPr>
          <w:color w:val="000000" w:themeColor="text1"/>
        </w:rPr>
        <w:t>…</w:t>
      </w:r>
      <w:r w:rsidR="00CF2B58">
        <w:rPr>
          <w:color w:val="000000" w:themeColor="text1"/>
        </w:rPr>
        <w:t xml:space="preserve">, </w:t>
      </w:r>
      <w:r w:rsidR="0045514F">
        <w:rPr>
          <w:color w:val="000000" w:themeColor="text1"/>
        </w:rPr>
        <w:t>dirige nota a la Dirección de Asuntos Jurídicos del Consejo de Transporte Público, así como a la Licda. Gina Ramírez Zamora del Departamento de Concesiones y Permisos, de los cuales se observa remite copia al Tribunal Administrativo de Transporte,  en el cual solicita se le indique la base legal para no dar abiertos los permisos ocasionales, cuando se tiene uno estable.</w:t>
      </w:r>
    </w:p>
    <w:p w:rsidR="0045514F" w:rsidRDefault="0045514F" w:rsidP="005B740A">
      <w:pPr>
        <w:tabs>
          <w:tab w:val="left" w:pos="5653"/>
        </w:tabs>
        <w:jc w:val="both"/>
        <w:rPr>
          <w:color w:val="000000" w:themeColor="text1"/>
        </w:rPr>
      </w:pPr>
    </w:p>
    <w:p w:rsidR="0045514F" w:rsidRDefault="0045514F" w:rsidP="005B740A">
      <w:pPr>
        <w:tabs>
          <w:tab w:val="left" w:pos="5653"/>
        </w:tabs>
        <w:jc w:val="both"/>
        <w:rPr>
          <w:color w:val="000000" w:themeColor="text1"/>
        </w:rPr>
      </w:pPr>
      <w:r>
        <w:rPr>
          <w:color w:val="000000" w:themeColor="text1"/>
        </w:rPr>
        <w:t xml:space="preserve">Así mismo, </w:t>
      </w:r>
      <w:r w:rsidR="00BB2E27">
        <w:rPr>
          <w:color w:val="000000" w:themeColor="text1"/>
        </w:rPr>
        <w:t>plantea su situación, en referencia a los criterios emitidos por la Dirección de Asuntos Jurídicos en oficios DAJ-20101724 del 31 de mayo del 2010 y el DAJ-20102400 del 10 de agosto del 2010.  Respecto de lo cual indica, que tanto el Departamento de Concesiones y Permisos, como la Dirección de Asuntos Jurídicos, no le ha indicado como van accionar cuando por ejemplo le soliciten un servicio a las ocho de la noche, para ejecutarlo al día siguiente a los ocho de la mañana, o unas horas antes y sea difícil o temporalmente imposible trasladarse a solicitar el permiso.</w:t>
      </w:r>
    </w:p>
    <w:p w:rsidR="00BB2E27" w:rsidRDefault="00BB2E27" w:rsidP="005B740A">
      <w:pPr>
        <w:tabs>
          <w:tab w:val="left" w:pos="5653"/>
        </w:tabs>
        <w:jc w:val="both"/>
        <w:rPr>
          <w:color w:val="000000" w:themeColor="text1"/>
        </w:rPr>
      </w:pPr>
    </w:p>
    <w:p w:rsidR="00BB2E27" w:rsidRDefault="00BB2E27" w:rsidP="005B740A">
      <w:pPr>
        <w:tabs>
          <w:tab w:val="left" w:pos="5653"/>
        </w:tabs>
        <w:jc w:val="both"/>
        <w:rPr>
          <w:color w:val="000000" w:themeColor="text1"/>
        </w:rPr>
      </w:pPr>
      <w:r>
        <w:rPr>
          <w:color w:val="000000" w:themeColor="text1"/>
        </w:rPr>
        <w:t xml:space="preserve">Que el equilibrio financiero de concesionarios y permisionarios de servicio público en rutas regulares, es muy importante </w:t>
      </w:r>
      <w:r w:rsidR="00D531BB">
        <w:rPr>
          <w:color w:val="000000" w:themeColor="text1"/>
        </w:rPr>
        <w:t xml:space="preserve">para </w:t>
      </w:r>
      <w:r>
        <w:rPr>
          <w:color w:val="000000" w:themeColor="text1"/>
        </w:rPr>
        <w:t xml:space="preserve">la Dirección de Asuntos Jurídicos y el Departamento de Concesiones y Permisos, pero que no el de quienes operan servicios especiales en cualquier modalidad. </w:t>
      </w:r>
      <w:r w:rsidR="00CF2B58">
        <w:rPr>
          <w:color w:val="000000" w:themeColor="text1"/>
        </w:rPr>
        <w:t>(Ver folios del 5 al 8 del expediente administrativo TAT-028-11)</w:t>
      </w:r>
    </w:p>
    <w:p w:rsidR="005159D4" w:rsidRDefault="005159D4" w:rsidP="00CF2B58">
      <w:pPr>
        <w:tabs>
          <w:tab w:val="left" w:pos="5653"/>
        </w:tabs>
        <w:jc w:val="both"/>
        <w:rPr>
          <w:b/>
          <w:color w:val="000000" w:themeColor="text1"/>
        </w:rPr>
      </w:pPr>
    </w:p>
    <w:p w:rsidR="008B45A1" w:rsidRDefault="00BB2E27" w:rsidP="00CF2B58">
      <w:pPr>
        <w:tabs>
          <w:tab w:val="left" w:pos="5653"/>
        </w:tabs>
        <w:jc w:val="both"/>
        <w:rPr>
          <w:color w:val="000000" w:themeColor="text1"/>
        </w:rPr>
      </w:pPr>
      <w:r>
        <w:rPr>
          <w:b/>
          <w:color w:val="000000" w:themeColor="text1"/>
        </w:rPr>
        <w:t>SEGUNDO</w:t>
      </w:r>
      <w:r w:rsidR="0045514F" w:rsidRPr="0037765F">
        <w:rPr>
          <w:b/>
          <w:color w:val="000000" w:themeColor="text1"/>
        </w:rPr>
        <w:t xml:space="preserve">.- </w:t>
      </w:r>
      <w:r w:rsidR="0045514F" w:rsidRPr="005B740A">
        <w:rPr>
          <w:color w:val="000000" w:themeColor="text1"/>
        </w:rPr>
        <w:t>El</w:t>
      </w:r>
      <w:r>
        <w:rPr>
          <w:color w:val="000000" w:themeColor="text1"/>
        </w:rPr>
        <w:t xml:space="preserve"> </w:t>
      </w:r>
      <w:r w:rsidR="0050295B">
        <w:rPr>
          <w:color w:val="000000" w:themeColor="text1"/>
        </w:rPr>
        <w:t xml:space="preserve">Departamento de Concesiones y Permisos, mediante </w:t>
      </w:r>
      <w:r w:rsidR="00656618">
        <w:rPr>
          <w:color w:val="000000" w:themeColor="text1"/>
        </w:rPr>
        <w:t xml:space="preserve">oficio DACP-2011-1826 de 3 de junio de 2011, </w:t>
      </w:r>
      <w:r w:rsidR="00CF2B58">
        <w:rPr>
          <w:color w:val="000000" w:themeColor="text1"/>
        </w:rPr>
        <w:t>da respuesta a la consulta realizada por el señor F</w:t>
      </w:r>
      <w:r w:rsidR="005159D4">
        <w:rPr>
          <w:color w:val="000000" w:themeColor="text1"/>
        </w:rPr>
        <w:t>.</w:t>
      </w:r>
      <w:r w:rsidR="00CF2B58">
        <w:rPr>
          <w:color w:val="000000" w:themeColor="text1"/>
        </w:rPr>
        <w:t>P</w:t>
      </w:r>
      <w:r w:rsidR="005159D4">
        <w:rPr>
          <w:color w:val="000000" w:themeColor="text1"/>
        </w:rPr>
        <w:t>.</w:t>
      </w:r>
      <w:r w:rsidR="00CF2B58">
        <w:rPr>
          <w:color w:val="000000" w:themeColor="text1"/>
        </w:rPr>
        <w:t xml:space="preserve"> de C</w:t>
      </w:r>
      <w:r w:rsidR="005159D4">
        <w:rPr>
          <w:color w:val="000000" w:themeColor="text1"/>
        </w:rPr>
        <w:t>.</w:t>
      </w:r>
      <w:r w:rsidR="00CF2B58">
        <w:rPr>
          <w:color w:val="000000" w:themeColor="text1"/>
        </w:rPr>
        <w:t>P</w:t>
      </w:r>
      <w:r w:rsidR="005159D4">
        <w:rPr>
          <w:color w:val="000000" w:themeColor="text1"/>
        </w:rPr>
        <w:t>.</w:t>
      </w:r>
      <w:r w:rsidR="00CF2B58">
        <w:rPr>
          <w:color w:val="000000" w:themeColor="text1"/>
        </w:rPr>
        <w:t>, S.A.</w:t>
      </w:r>
      <w:r w:rsidR="008B45A1">
        <w:rPr>
          <w:color w:val="000000" w:themeColor="text1"/>
        </w:rPr>
        <w:t>, y lo remite a al criterio emitido por la Dirección de Asuntos Jurídicos en oficio DAJ-2010-2400, en el que se indica que:</w:t>
      </w:r>
    </w:p>
    <w:p w:rsidR="008B45A1" w:rsidRDefault="008B45A1" w:rsidP="00CF2B58">
      <w:pPr>
        <w:tabs>
          <w:tab w:val="left" w:pos="5653"/>
        </w:tabs>
        <w:jc w:val="both"/>
        <w:rPr>
          <w:color w:val="000000" w:themeColor="text1"/>
        </w:rPr>
      </w:pPr>
    </w:p>
    <w:p w:rsidR="00CF2B58" w:rsidRPr="005930EE" w:rsidRDefault="008B45A1" w:rsidP="005930EE">
      <w:pPr>
        <w:tabs>
          <w:tab w:val="left" w:pos="5653"/>
        </w:tabs>
        <w:ind w:left="851" w:right="851"/>
        <w:jc w:val="both"/>
        <w:rPr>
          <w:color w:val="000000" w:themeColor="text1"/>
          <w:sz w:val="22"/>
          <w:szCs w:val="22"/>
        </w:rPr>
      </w:pPr>
      <w:r w:rsidRPr="005930EE">
        <w:rPr>
          <w:color w:val="000000" w:themeColor="text1"/>
          <w:sz w:val="22"/>
          <w:szCs w:val="22"/>
        </w:rPr>
        <w:t xml:space="preserve">“(…) también puede indicarse en esos permisos ocasionales otorgados a quienes ya tienen autorizada la prestación de un servicio estable, ya sea de estudiantes o </w:t>
      </w:r>
      <w:r w:rsidRPr="005930EE">
        <w:rPr>
          <w:color w:val="000000" w:themeColor="text1"/>
          <w:sz w:val="22"/>
          <w:szCs w:val="22"/>
        </w:rPr>
        <w:lastRenderedPageBreak/>
        <w:t xml:space="preserve">trabajadores, que el permiso deberá ser utilizado, únicamente los sábados, domingos y feriados, siendo que sólo en el caso de que se les presente una excursión para un día entre semana y no afecte las condiciones operativas del servicio estable autorizado, tal y como indica el artículo 4 antes mencionado, podrá extenderse </w:t>
      </w:r>
      <w:r w:rsidRPr="005930EE">
        <w:rPr>
          <w:b/>
          <w:i/>
          <w:color w:val="000000" w:themeColor="text1"/>
          <w:sz w:val="22"/>
          <w:szCs w:val="22"/>
        </w:rPr>
        <w:t>el permiso para un servicios determinado,</w:t>
      </w:r>
      <w:r w:rsidRPr="005930EE">
        <w:rPr>
          <w:color w:val="000000" w:themeColor="text1"/>
          <w:sz w:val="22"/>
          <w:szCs w:val="22"/>
        </w:rPr>
        <w:t xml:space="preserve"> en este caso debe acudir el interesado a solicitarlo junto con los requisitos legales requeridos y extendérselo el permiso ocasional para servicio determinado” </w:t>
      </w:r>
      <w:r w:rsidR="00CF2B58" w:rsidRPr="005930EE">
        <w:rPr>
          <w:color w:val="000000" w:themeColor="text1"/>
          <w:sz w:val="22"/>
          <w:szCs w:val="22"/>
        </w:rPr>
        <w:t>(Ver folios del 3 al 4 del expediente administrativo TAT-028-11)</w:t>
      </w:r>
    </w:p>
    <w:p w:rsidR="0045514F" w:rsidRDefault="0045514F" w:rsidP="005B740A">
      <w:pPr>
        <w:tabs>
          <w:tab w:val="left" w:pos="5653"/>
        </w:tabs>
        <w:jc w:val="both"/>
        <w:rPr>
          <w:color w:val="000000" w:themeColor="text1"/>
        </w:rPr>
      </w:pPr>
    </w:p>
    <w:p w:rsidR="005B740A" w:rsidRPr="00391E3D" w:rsidRDefault="008B45A1" w:rsidP="005B740A">
      <w:pPr>
        <w:tabs>
          <w:tab w:val="left" w:pos="5653"/>
        </w:tabs>
        <w:jc w:val="both"/>
        <w:rPr>
          <w:color w:val="000000" w:themeColor="text1"/>
        </w:rPr>
      </w:pPr>
      <w:r>
        <w:rPr>
          <w:b/>
          <w:color w:val="000000" w:themeColor="text1"/>
        </w:rPr>
        <w:t>TERCERO</w:t>
      </w:r>
      <w:r w:rsidR="0045514F" w:rsidRPr="0037765F">
        <w:rPr>
          <w:b/>
          <w:color w:val="000000" w:themeColor="text1"/>
        </w:rPr>
        <w:t xml:space="preserve">.- </w:t>
      </w:r>
      <w:r w:rsidR="005B740A" w:rsidRPr="005B740A">
        <w:rPr>
          <w:color w:val="000000" w:themeColor="text1"/>
        </w:rPr>
        <w:t>El día</w:t>
      </w:r>
      <w:r w:rsidR="005B740A">
        <w:rPr>
          <w:b/>
          <w:color w:val="000000" w:themeColor="text1"/>
        </w:rPr>
        <w:t xml:space="preserve"> </w:t>
      </w:r>
      <w:r w:rsidR="001E62D3">
        <w:rPr>
          <w:color w:val="000000" w:themeColor="text1"/>
        </w:rPr>
        <w:t>6</w:t>
      </w:r>
      <w:r w:rsidR="00395DF5" w:rsidRPr="00817DAF">
        <w:rPr>
          <w:color w:val="000000" w:themeColor="text1"/>
        </w:rPr>
        <w:t xml:space="preserve"> de setiembre del</w:t>
      </w:r>
      <w:r w:rsidR="00395DF5">
        <w:rPr>
          <w:b/>
          <w:color w:val="000000" w:themeColor="text1"/>
        </w:rPr>
        <w:t xml:space="preserve"> </w:t>
      </w:r>
      <w:r w:rsidR="00817DAF">
        <w:t xml:space="preserve">2011, </w:t>
      </w:r>
      <w:r w:rsidR="005159D4" w:rsidRPr="00AD636B">
        <w:rPr>
          <w:color w:val="000000" w:themeColor="text1"/>
        </w:rPr>
        <w:t>L</w:t>
      </w:r>
      <w:r w:rsidR="005159D4">
        <w:rPr>
          <w:color w:val="000000" w:themeColor="text1"/>
        </w:rPr>
        <w:t>.</w:t>
      </w:r>
      <w:r w:rsidR="005159D4" w:rsidRPr="00AD636B">
        <w:rPr>
          <w:color w:val="000000" w:themeColor="text1"/>
        </w:rPr>
        <w:t>E</w:t>
      </w:r>
      <w:r w:rsidR="005159D4">
        <w:rPr>
          <w:color w:val="000000" w:themeColor="text1"/>
        </w:rPr>
        <w:t>.</w:t>
      </w:r>
      <w:r w:rsidR="005159D4" w:rsidRPr="00AD636B">
        <w:rPr>
          <w:color w:val="000000" w:themeColor="text1"/>
        </w:rPr>
        <w:t>F</w:t>
      </w:r>
      <w:r w:rsidR="005159D4">
        <w:rPr>
          <w:color w:val="000000" w:themeColor="text1"/>
        </w:rPr>
        <w:t>.</w:t>
      </w:r>
      <w:r w:rsidR="005159D4" w:rsidRPr="00AD636B">
        <w:rPr>
          <w:color w:val="000000" w:themeColor="text1"/>
        </w:rPr>
        <w:t>P</w:t>
      </w:r>
      <w:r w:rsidR="005159D4">
        <w:rPr>
          <w:color w:val="000000" w:themeColor="text1"/>
        </w:rPr>
        <w:t>.</w:t>
      </w:r>
      <w:proofErr w:type="gramStart"/>
      <w:r w:rsidR="005159D4" w:rsidRPr="00AD636B">
        <w:rPr>
          <w:color w:val="000000" w:themeColor="text1"/>
        </w:rPr>
        <w:t>,</w:t>
      </w:r>
      <w:r w:rsidR="005B740A" w:rsidRPr="008D05A0">
        <w:t>,</w:t>
      </w:r>
      <w:proofErr w:type="gramEnd"/>
      <w:r w:rsidR="005B740A" w:rsidRPr="002E7AA5">
        <w:rPr>
          <w:color w:val="000000" w:themeColor="text1"/>
        </w:rPr>
        <w:t xml:space="preserve"> cédula</w:t>
      </w:r>
      <w:r w:rsidR="005159D4">
        <w:rPr>
          <w:color w:val="000000" w:themeColor="text1"/>
        </w:rPr>
        <w:t xml:space="preserve"> de identidad número...</w:t>
      </w:r>
      <w:r w:rsidR="005B740A" w:rsidRPr="00391E3D">
        <w:rPr>
          <w:color w:val="000000" w:themeColor="text1"/>
        </w:rPr>
        <w:t xml:space="preserve">, presenta </w:t>
      </w:r>
      <w:r w:rsidR="00C67EB5">
        <w:rPr>
          <w:color w:val="000000" w:themeColor="text1"/>
        </w:rPr>
        <w:t>gestión sobre el otorgamiento de permisos ocasionales en lo que cataloga de parcialmente abierto, esto es limitada a sábados, domingo y días feriados, en razón de tener un permiso estable de trabajadores, según se dirá</w:t>
      </w:r>
      <w:r w:rsidR="005B740A" w:rsidRPr="00391E3D">
        <w:rPr>
          <w:color w:val="000000" w:themeColor="text1"/>
        </w:rPr>
        <w:t>:</w:t>
      </w:r>
    </w:p>
    <w:p w:rsidR="005B740A" w:rsidRPr="00391E3D" w:rsidRDefault="005B740A" w:rsidP="005B740A">
      <w:pPr>
        <w:spacing w:line="240" w:lineRule="exact"/>
        <w:ind w:left="851" w:right="851"/>
        <w:jc w:val="both"/>
        <w:rPr>
          <w:b/>
          <w:color w:val="000000" w:themeColor="text1"/>
        </w:rPr>
      </w:pPr>
    </w:p>
    <w:p w:rsidR="007636B7" w:rsidRDefault="005B740A" w:rsidP="00917362">
      <w:pPr>
        <w:ind w:left="851" w:right="851"/>
        <w:jc w:val="both"/>
        <w:rPr>
          <w:bCs/>
          <w:color w:val="000000" w:themeColor="text1"/>
          <w:sz w:val="22"/>
          <w:szCs w:val="22"/>
        </w:rPr>
      </w:pPr>
      <w:r w:rsidRPr="00917362">
        <w:rPr>
          <w:bCs/>
          <w:color w:val="000000" w:themeColor="text1"/>
          <w:sz w:val="22"/>
          <w:szCs w:val="22"/>
        </w:rPr>
        <w:t>“(…)</w:t>
      </w:r>
      <w:r w:rsidR="00917362" w:rsidRPr="00917362">
        <w:rPr>
          <w:bCs/>
          <w:color w:val="000000" w:themeColor="text1"/>
          <w:sz w:val="22"/>
          <w:szCs w:val="22"/>
        </w:rPr>
        <w:t xml:space="preserve"> </w:t>
      </w:r>
      <w:r w:rsidR="007636B7">
        <w:rPr>
          <w:bCs/>
          <w:color w:val="000000" w:themeColor="text1"/>
          <w:sz w:val="22"/>
          <w:szCs w:val="22"/>
        </w:rPr>
        <w:t>Con esta respuesta, que me da la razón, Concesiones y Permisos me brinda el permiso abierto parcialmente, porque mantiene la prohibición en el horario del transporte de trabajadores, aun y cuando no se afecta el servicios, porque hay otra unidad cubriéndolo que también cuenta con permiso, ya que somos los más interesados en brindar de la mejor manera nuestro trabajo.  Al menos para nuestras finanzas era un alivio porque podíamos trabajar el resto del horario, ya que dependemos mucho de, actividades diversas para lo que somos contratados entre semana. (Funerales, misas, fiestas, juegos, reuniones, etc.), adjunto nuevo permiso de acuerdo a esa nota.</w:t>
      </w:r>
    </w:p>
    <w:p w:rsidR="007636B7" w:rsidRDefault="007636B7" w:rsidP="00917362">
      <w:pPr>
        <w:ind w:left="851" w:right="851"/>
        <w:jc w:val="both"/>
        <w:rPr>
          <w:bCs/>
          <w:color w:val="000000" w:themeColor="text1"/>
          <w:sz w:val="22"/>
          <w:szCs w:val="22"/>
        </w:rPr>
      </w:pPr>
    </w:p>
    <w:p w:rsidR="00CB73E4" w:rsidRDefault="007636B7" w:rsidP="00917362">
      <w:pPr>
        <w:ind w:left="851" w:right="851"/>
        <w:jc w:val="both"/>
        <w:rPr>
          <w:color w:val="000000" w:themeColor="text1"/>
          <w:sz w:val="22"/>
          <w:szCs w:val="22"/>
        </w:rPr>
      </w:pPr>
      <w:r>
        <w:rPr>
          <w:bCs/>
          <w:color w:val="000000" w:themeColor="text1"/>
          <w:sz w:val="22"/>
          <w:szCs w:val="22"/>
        </w:rPr>
        <w:t xml:space="preserve">Sorpresivamente, </w:t>
      </w:r>
      <w:r w:rsidR="005D214A" w:rsidRPr="00917362">
        <w:rPr>
          <w:color w:val="000000" w:themeColor="text1"/>
          <w:sz w:val="22"/>
          <w:szCs w:val="22"/>
        </w:rPr>
        <w:t>a partir del 03 de setiembre del 2010, sin previo aviso el Departamento de Administración de Concesiones y Permisos, me regresa al estado anterior como si fuera un concesionario</w:t>
      </w:r>
      <w:r w:rsidR="00917362">
        <w:rPr>
          <w:color w:val="000000" w:themeColor="text1"/>
          <w:sz w:val="22"/>
          <w:szCs w:val="22"/>
        </w:rPr>
        <w:t>, solo para sábados, domingos y días feriados, ante este atropello me apersono y un funcionario de forma verbal me indica que así se los expresa el oficio de la Dirección de Asuntos Jurídicos</w:t>
      </w:r>
      <w:r w:rsidR="00CB73E4">
        <w:rPr>
          <w:color w:val="000000" w:themeColor="text1"/>
          <w:sz w:val="22"/>
          <w:szCs w:val="22"/>
        </w:rPr>
        <w:t xml:space="preserve"> DAJ-20102400.  Estudiando este documento no encuentro nada diferente únicamente un cambio de criterio, por razón de contribuir al equilibrio financiero de los concesionarios y permisionarios de rutas regulares.  Nótese aquí que para salvaguardar su equilibrio financiero, se me aplica lo que le corresponde únicamente a los concesionarios, olvidando que también nosotros requerimos un estado financiero saludable.</w:t>
      </w:r>
    </w:p>
    <w:p w:rsidR="005B740A" w:rsidRDefault="00CB73E4" w:rsidP="00917362">
      <w:pPr>
        <w:ind w:left="851" w:right="851"/>
        <w:jc w:val="both"/>
        <w:rPr>
          <w:color w:val="000000" w:themeColor="text1"/>
          <w:sz w:val="22"/>
          <w:szCs w:val="22"/>
        </w:rPr>
      </w:pPr>
      <w:r>
        <w:rPr>
          <w:color w:val="000000" w:themeColor="text1"/>
          <w:sz w:val="22"/>
          <w:szCs w:val="22"/>
        </w:rPr>
        <w:t>Ante este hecho envió con fecha 30 de mayo notas separadas a la Dirección de Asuntos Jurídicos y al departamento de Concesiones y Permisos, recibidas el 31 de mayo y con copia a ustedes.  En ellas hago algunos cuestionamientos, siendo que a la fecha, mas de tres meses La Dirección de Asuntos Jurídicos no me ha respondido, y cuando me he presentado a preguntar solo me indican que está en borrador, como repito, des</w:t>
      </w:r>
      <w:r w:rsidR="003B567F">
        <w:rPr>
          <w:color w:val="000000" w:themeColor="text1"/>
          <w:sz w:val="22"/>
          <w:szCs w:val="22"/>
        </w:rPr>
        <w:t>d</w:t>
      </w:r>
      <w:r>
        <w:rPr>
          <w:color w:val="000000" w:themeColor="text1"/>
          <w:sz w:val="22"/>
          <w:szCs w:val="22"/>
        </w:rPr>
        <w:t xml:space="preserve">e tres meses atrás.  Y el Departamento de Concesiones y Permisos me envía el oficio DACP-2011-1826, </w:t>
      </w:r>
      <w:r w:rsidR="00C27CD0">
        <w:rPr>
          <w:color w:val="000000" w:themeColor="text1"/>
          <w:sz w:val="22"/>
          <w:szCs w:val="22"/>
        </w:rPr>
        <w:t xml:space="preserve">transcribiéndome, los requisitos y condiciones para la prestación del servicio y algo que me parece muy poco serio, indican que mediante oficio DACP-2010-1732 del 15 de junio del 2010, se me hizo entrega de la copia del criterio legal emitido en el oficio DAJ-2010-2400 de la Dirección de Asuntos Jurídicos, el oficio que se requieren fue hecho con fecha 10 de agosto del 2010 casi dos mese después, lo que hace imposible habérmelo entregado.  Cabe mencionar que el que si se me entregó fue el oficio DAJ-20101724 con el cual les indican brindarnos los permisos.  Los cuestionamientos hechos no fueron respondidos. </w:t>
      </w:r>
      <w:r>
        <w:rPr>
          <w:color w:val="000000" w:themeColor="text1"/>
          <w:sz w:val="22"/>
          <w:szCs w:val="22"/>
        </w:rPr>
        <w:t xml:space="preserve">  </w:t>
      </w:r>
    </w:p>
    <w:p w:rsidR="00C27CD0" w:rsidRDefault="00C27CD0" w:rsidP="00917362">
      <w:pPr>
        <w:ind w:left="851" w:right="851"/>
        <w:jc w:val="both"/>
        <w:rPr>
          <w:color w:val="000000" w:themeColor="text1"/>
          <w:sz w:val="22"/>
          <w:szCs w:val="22"/>
        </w:rPr>
      </w:pPr>
    </w:p>
    <w:p w:rsidR="00C27CD0" w:rsidRDefault="00C27CD0" w:rsidP="00917362">
      <w:pPr>
        <w:ind w:left="851" w:right="851"/>
        <w:jc w:val="both"/>
        <w:rPr>
          <w:color w:val="000000" w:themeColor="text1"/>
          <w:sz w:val="22"/>
          <w:szCs w:val="22"/>
        </w:rPr>
      </w:pPr>
      <w:r>
        <w:rPr>
          <w:color w:val="000000" w:themeColor="text1"/>
          <w:sz w:val="22"/>
          <w:szCs w:val="22"/>
        </w:rPr>
        <w:lastRenderedPageBreak/>
        <w:t>PETITORIA.</w:t>
      </w:r>
    </w:p>
    <w:p w:rsidR="00C27CD0" w:rsidRDefault="00C27CD0" w:rsidP="00917362">
      <w:pPr>
        <w:ind w:left="851" w:right="851"/>
        <w:jc w:val="both"/>
        <w:rPr>
          <w:color w:val="000000" w:themeColor="text1"/>
          <w:sz w:val="22"/>
          <w:szCs w:val="22"/>
        </w:rPr>
      </w:pPr>
    </w:p>
    <w:p w:rsidR="00C27CD0" w:rsidRPr="00917362" w:rsidRDefault="00C27CD0" w:rsidP="00917362">
      <w:pPr>
        <w:ind w:left="851" w:right="851"/>
        <w:jc w:val="both"/>
        <w:rPr>
          <w:color w:val="FF0000"/>
          <w:sz w:val="22"/>
          <w:szCs w:val="22"/>
        </w:rPr>
      </w:pPr>
      <w:r>
        <w:rPr>
          <w:color w:val="000000" w:themeColor="text1"/>
          <w:sz w:val="22"/>
          <w:szCs w:val="22"/>
        </w:rPr>
        <w:t xml:space="preserve">Mi única intención es trabajar honradamente dentro de la legalidad, que la Administración Pública sea un soporte y no una barrera.  Solcito a ustedes como Tribunal de Transporte intervenir para terminar con lo que considero un error de interpretación, donde por tener un permiso de dos horas y cuarenta minutos al día para el transporte de trabajadores, se impida a una unidad de transporte ser </w:t>
      </w:r>
      <w:r w:rsidR="007636B7">
        <w:rPr>
          <w:color w:val="000000" w:themeColor="text1"/>
          <w:sz w:val="22"/>
          <w:szCs w:val="22"/>
        </w:rPr>
        <w:t>utilizada</w:t>
      </w:r>
      <w:r>
        <w:rPr>
          <w:color w:val="000000" w:themeColor="text1"/>
          <w:sz w:val="22"/>
          <w:szCs w:val="22"/>
        </w:rPr>
        <w:t xml:space="preserve"> por el resto del tiempo, o poner un trámite para solicitar permiso determinado, sin considerar que en muchos casos seria temporalmente imposible </w:t>
      </w:r>
      <w:r w:rsidR="007636B7">
        <w:rPr>
          <w:color w:val="000000" w:themeColor="text1"/>
          <w:sz w:val="22"/>
          <w:szCs w:val="22"/>
        </w:rPr>
        <w:t>solicitarlo</w:t>
      </w:r>
      <w:r>
        <w:rPr>
          <w:color w:val="000000" w:themeColor="text1"/>
          <w:sz w:val="22"/>
          <w:szCs w:val="22"/>
        </w:rPr>
        <w:t xml:space="preserve"> a demás de incurrir en gastos excesivos trasladándose </w:t>
      </w:r>
      <w:r w:rsidR="007636B7">
        <w:rPr>
          <w:color w:val="000000" w:themeColor="text1"/>
          <w:sz w:val="22"/>
          <w:szCs w:val="22"/>
        </w:rPr>
        <w:t>a solicitarlo si el tiempo lo permitiera, además de que creó este incumple con el artículo 4 del la Ley de Protección al Ciudadano del exceso de Requisitos y trámites Administrativos, impidiéndome de esta forma ganar el sustento de mi familia y el pago oportuno de mis compromisos.” (Léanse los folios 18 al 20 del expediente administrativo número TAT-028-11)</w:t>
      </w:r>
    </w:p>
    <w:p w:rsidR="005B740A" w:rsidRPr="00281F8E" w:rsidRDefault="005B740A" w:rsidP="005B740A">
      <w:pPr>
        <w:tabs>
          <w:tab w:val="left" w:pos="540"/>
        </w:tabs>
        <w:ind w:left="851" w:right="851"/>
        <w:jc w:val="both"/>
        <w:rPr>
          <w:color w:val="FF0000"/>
          <w:sz w:val="22"/>
          <w:szCs w:val="22"/>
        </w:rPr>
      </w:pPr>
    </w:p>
    <w:p w:rsidR="006272A2" w:rsidRPr="006272A2" w:rsidRDefault="006272A2" w:rsidP="006272A2">
      <w:pPr>
        <w:jc w:val="both"/>
        <w:rPr>
          <w:rFonts w:eastAsia="SimSun"/>
          <w:iCs/>
          <w:color w:val="000000" w:themeColor="text1"/>
        </w:rPr>
      </w:pPr>
      <w:r>
        <w:rPr>
          <w:b/>
          <w:color w:val="000000" w:themeColor="text1"/>
        </w:rPr>
        <w:t>CUARTO</w:t>
      </w:r>
      <w:r w:rsidRPr="006272A2">
        <w:rPr>
          <w:b/>
          <w:color w:val="000000" w:themeColor="text1"/>
        </w:rPr>
        <w:t>.</w:t>
      </w:r>
      <w:r>
        <w:rPr>
          <w:b/>
          <w:color w:val="000000" w:themeColor="text1"/>
        </w:rPr>
        <w:tab/>
      </w:r>
      <w:r w:rsidRPr="006272A2">
        <w:rPr>
          <w:rFonts w:eastAsia="SimSun"/>
          <w:iCs/>
          <w:color w:val="000000" w:themeColor="text1"/>
        </w:rPr>
        <w:t>El 30 de setiembre de 2011, el señor F</w:t>
      </w:r>
      <w:r w:rsidR="005159D4">
        <w:rPr>
          <w:rFonts w:eastAsia="SimSun"/>
          <w:iCs/>
          <w:color w:val="000000" w:themeColor="text1"/>
        </w:rPr>
        <w:t>.</w:t>
      </w:r>
      <w:r w:rsidRPr="006272A2">
        <w:rPr>
          <w:rFonts w:eastAsia="SimSun"/>
          <w:iCs/>
          <w:color w:val="000000" w:themeColor="text1"/>
        </w:rPr>
        <w:t>P</w:t>
      </w:r>
      <w:r w:rsidR="005159D4">
        <w:rPr>
          <w:rFonts w:eastAsia="SimSun"/>
          <w:iCs/>
          <w:color w:val="000000" w:themeColor="text1"/>
        </w:rPr>
        <w:t>.</w:t>
      </w:r>
      <w:r w:rsidRPr="006272A2">
        <w:rPr>
          <w:rFonts w:eastAsia="SimSun"/>
          <w:iCs/>
          <w:color w:val="000000" w:themeColor="text1"/>
        </w:rPr>
        <w:t>, adjunta copia del oficio DAJ-2011-02120 del 16 de setiembre de 2011, en el cual la Dirección de Asuntos Jurídicos del Consejo de Transporte Público, responde la consulta del usuario realizada el 31 de mayo de los corrientes.</w:t>
      </w:r>
    </w:p>
    <w:p w:rsidR="006272A2" w:rsidRDefault="006272A2" w:rsidP="006272A2">
      <w:pPr>
        <w:pStyle w:val="Textoindependiente"/>
        <w:spacing w:after="0"/>
        <w:rPr>
          <w:rFonts w:ascii="Times New Roman" w:hAnsi="Times New Roman"/>
          <w:iCs/>
          <w:color w:val="000000" w:themeColor="text1"/>
          <w:sz w:val="24"/>
          <w:szCs w:val="24"/>
        </w:rPr>
      </w:pPr>
    </w:p>
    <w:p w:rsidR="00745A8F" w:rsidRPr="008B45A1" w:rsidRDefault="006272A2" w:rsidP="00745A8F">
      <w:pPr>
        <w:tabs>
          <w:tab w:val="left" w:pos="5653"/>
        </w:tabs>
        <w:jc w:val="both"/>
        <w:rPr>
          <w:color w:val="000000" w:themeColor="text1"/>
          <w:sz w:val="22"/>
          <w:szCs w:val="22"/>
        </w:rPr>
      </w:pPr>
      <w:r w:rsidRPr="006272A2">
        <w:rPr>
          <w:rFonts w:eastAsia="SimSun"/>
          <w:iCs/>
          <w:color w:val="000000" w:themeColor="text1"/>
        </w:rPr>
        <w:t>El promovente reitera sus argumentos, respecto a la interpretación que hace la Dirección de Asuntos Jurídicos, del Consejo, la cual estima contraria a lo dispuesto en el artículo 4 del decreto ejecutivo N° 15</w:t>
      </w:r>
      <w:r w:rsidR="00D531BB">
        <w:rPr>
          <w:rFonts w:eastAsia="SimSun"/>
          <w:iCs/>
          <w:color w:val="000000" w:themeColor="text1"/>
        </w:rPr>
        <w:t>2</w:t>
      </w:r>
      <w:r w:rsidRPr="006272A2">
        <w:rPr>
          <w:rFonts w:eastAsia="SimSun"/>
          <w:iCs/>
          <w:color w:val="000000" w:themeColor="text1"/>
        </w:rPr>
        <w:t xml:space="preserve">03-MOPT. </w:t>
      </w:r>
      <w:r w:rsidR="00745A8F" w:rsidRPr="008B45A1">
        <w:rPr>
          <w:color w:val="000000" w:themeColor="text1"/>
          <w:sz w:val="22"/>
          <w:szCs w:val="22"/>
        </w:rPr>
        <w:t>(</w:t>
      </w:r>
      <w:r w:rsidR="00745A8F">
        <w:rPr>
          <w:color w:val="000000" w:themeColor="text1"/>
          <w:sz w:val="22"/>
          <w:szCs w:val="22"/>
        </w:rPr>
        <w:t xml:space="preserve">Léanse los folios </w:t>
      </w:r>
      <w:r w:rsidR="00745A8F" w:rsidRPr="008B45A1">
        <w:rPr>
          <w:color w:val="000000" w:themeColor="text1"/>
          <w:sz w:val="22"/>
          <w:szCs w:val="22"/>
        </w:rPr>
        <w:t>del</w:t>
      </w:r>
      <w:r w:rsidR="00745A8F">
        <w:rPr>
          <w:color w:val="000000" w:themeColor="text1"/>
          <w:sz w:val="22"/>
          <w:szCs w:val="22"/>
        </w:rPr>
        <w:t xml:space="preserve"> 24 al 27 </w:t>
      </w:r>
      <w:r w:rsidR="00745A8F" w:rsidRPr="008B45A1">
        <w:rPr>
          <w:color w:val="000000" w:themeColor="text1"/>
          <w:sz w:val="22"/>
          <w:szCs w:val="22"/>
        </w:rPr>
        <w:t>del expediente administrativo TAT-028-11)</w:t>
      </w:r>
    </w:p>
    <w:p w:rsidR="006272A2" w:rsidRPr="006272A2" w:rsidRDefault="006272A2" w:rsidP="006272A2">
      <w:pPr>
        <w:jc w:val="both"/>
        <w:rPr>
          <w:rFonts w:eastAsia="SimSun"/>
          <w:iCs/>
          <w:color w:val="000000" w:themeColor="text1"/>
        </w:rPr>
      </w:pPr>
    </w:p>
    <w:p w:rsidR="006272A2" w:rsidRDefault="006272A2" w:rsidP="003D5810">
      <w:pPr>
        <w:pStyle w:val="Textoindependiente"/>
        <w:spacing w:after="0"/>
        <w:rPr>
          <w:rFonts w:ascii="Times New Roman" w:hAnsi="Times New Roman"/>
          <w:b/>
          <w:color w:val="000000" w:themeColor="text1"/>
          <w:sz w:val="24"/>
          <w:szCs w:val="24"/>
        </w:rPr>
      </w:pPr>
    </w:p>
    <w:p w:rsidR="003D5810" w:rsidRPr="003D5810" w:rsidRDefault="006272A2" w:rsidP="003D5810">
      <w:pPr>
        <w:pStyle w:val="Textoindependiente"/>
        <w:spacing w:after="0"/>
        <w:rPr>
          <w:rFonts w:ascii="Times New Roman" w:hAnsi="Times New Roman"/>
          <w:iCs/>
          <w:color w:val="000000" w:themeColor="text1"/>
          <w:sz w:val="24"/>
          <w:szCs w:val="24"/>
        </w:rPr>
      </w:pPr>
      <w:r>
        <w:rPr>
          <w:rFonts w:ascii="Times New Roman" w:hAnsi="Times New Roman"/>
          <w:b/>
          <w:color w:val="000000" w:themeColor="text1"/>
          <w:sz w:val="24"/>
          <w:szCs w:val="24"/>
        </w:rPr>
        <w:t>QUINTO.-</w:t>
      </w:r>
      <w:r>
        <w:rPr>
          <w:rFonts w:ascii="Times New Roman" w:hAnsi="Times New Roman"/>
          <w:b/>
          <w:color w:val="000000" w:themeColor="text1"/>
          <w:sz w:val="24"/>
          <w:szCs w:val="24"/>
        </w:rPr>
        <w:tab/>
      </w:r>
      <w:r w:rsidR="003D5810" w:rsidRPr="003D5810">
        <w:rPr>
          <w:rFonts w:ascii="Times New Roman" w:hAnsi="Times New Roman"/>
          <w:iCs/>
          <w:color w:val="000000" w:themeColor="text1"/>
          <w:sz w:val="24"/>
          <w:szCs w:val="24"/>
        </w:rPr>
        <w:t>En los procedimientos se han seguido las prescripciones de ley.</w:t>
      </w:r>
    </w:p>
    <w:p w:rsidR="00C71E31" w:rsidRDefault="00C71E31" w:rsidP="005A5395">
      <w:pPr>
        <w:spacing w:after="120"/>
        <w:rPr>
          <w:b/>
        </w:rPr>
      </w:pPr>
    </w:p>
    <w:p w:rsidR="005A5395" w:rsidRDefault="00C71E31" w:rsidP="005A5395">
      <w:pPr>
        <w:spacing w:after="120"/>
        <w:rPr>
          <w:b/>
        </w:rPr>
      </w:pPr>
      <w:r w:rsidRPr="00917362">
        <w:rPr>
          <w:b/>
        </w:rPr>
        <w:t xml:space="preserve">REDACTA EL JUEZ </w:t>
      </w:r>
      <w:r w:rsidR="003B567F">
        <w:rPr>
          <w:b/>
        </w:rPr>
        <w:t xml:space="preserve">CARLOS MIGUEL </w:t>
      </w:r>
      <w:r w:rsidRPr="00917362">
        <w:rPr>
          <w:b/>
        </w:rPr>
        <w:t>PORTUGUEZ MÉNDEZ</w:t>
      </w:r>
      <w:r>
        <w:rPr>
          <w:b/>
        </w:rPr>
        <w:t>,</w:t>
      </w:r>
    </w:p>
    <w:p w:rsidR="00C71E31" w:rsidRPr="00917362" w:rsidRDefault="00C71E31" w:rsidP="005A5395">
      <w:pPr>
        <w:spacing w:after="120"/>
        <w:rPr>
          <w:b/>
        </w:rPr>
      </w:pPr>
    </w:p>
    <w:p w:rsidR="00C3530E" w:rsidRDefault="005A5395" w:rsidP="005A5395">
      <w:pPr>
        <w:spacing w:after="120"/>
        <w:jc w:val="center"/>
        <w:rPr>
          <w:b/>
          <w:color w:val="000000" w:themeColor="text1"/>
        </w:rPr>
      </w:pPr>
      <w:r w:rsidRPr="00917362">
        <w:rPr>
          <w:b/>
          <w:color w:val="000000" w:themeColor="text1"/>
        </w:rPr>
        <w:t xml:space="preserve">CONSIDERANDO </w:t>
      </w:r>
    </w:p>
    <w:p w:rsidR="003D5810" w:rsidRPr="00917362" w:rsidRDefault="003D5810" w:rsidP="005A5395">
      <w:pPr>
        <w:spacing w:after="120"/>
        <w:jc w:val="center"/>
        <w:rPr>
          <w:b/>
          <w:color w:val="000000" w:themeColor="text1"/>
        </w:rPr>
      </w:pPr>
    </w:p>
    <w:p w:rsidR="005A5395" w:rsidRPr="00917362" w:rsidRDefault="00C3530E" w:rsidP="005A5395">
      <w:pPr>
        <w:spacing w:after="120"/>
        <w:jc w:val="both"/>
        <w:rPr>
          <w:color w:val="000000" w:themeColor="text1"/>
        </w:rPr>
      </w:pPr>
      <w:r w:rsidRPr="00917362">
        <w:rPr>
          <w:b/>
          <w:color w:val="000000" w:themeColor="text1"/>
        </w:rPr>
        <w:t xml:space="preserve">ÚNICO.- </w:t>
      </w:r>
      <w:r w:rsidR="005A5395" w:rsidRPr="00917362">
        <w:rPr>
          <w:color w:val="000000" w:themeColor="text1"/>
        </w:rPr>
        <w:t>Analizada</w:t>
      </w:r>
      <w:r w:rsidR="004D7E81" w:rsidRPr="00917362">
        <w:rPr>
          <w:color w:val="000000" w:themeColor="text1"/>
        </w:rPr>
        <w:t xml:space="preserve"> la gestión presentada por el señor </w:t>
      </w:r>
      <w:r w:rsidR="005159D4" w:rsidRPr="00AD636B">
        <w:rPr>
          <w:color w:val="000000" w:themeColor="text1"/>
        </w:rPr>
        <w:t>L</w:t>
      </w:r>
      <w:r w:rsidR="005159D4">
        <w:rPr>
          <w:color w:val="000000" w:themeColor="text1"/>
        </w:rPr>
        <w:t>.</w:t>
      </w:r>
      <w:r w:rsidR="005159D4" w:rsidRPr="00AD636B">
        <w:rPr>
          <w:color w:val="000000" w:themeColor="text1"/>
        </w:rPr>
        <w:t>E</w:t>
      </w:r>
      <w:r w:rsidR="005159D4">
        <w:rPr>
          <w:color w:val="000000" w:themeColor="text1"/>
        </w:rPr>
        <w:t>.</w:t>
      </w:r>
      <w:r w:rsidR="005159D4" w:rsidRPr="00AD636B">
        <w:rPr>
          <w:color w:val="000000" w:themeColor="text1"/>
        </w:rPr>
        <w:t>F</w:t>
      </w:r>
      <w:r w:rsidR="005159D4">
        <w:rPr>
          <w:color w:val="000000" w:themeColor="text1"/>
        </w:rPr>
        <w:t>.</w:t>
      </w:r>
      <w:r w:rsidR="005159D4" w:rsidRPr="00AD636B">
        <w:rPr>
          <w:color w:val="000000" w:themeColor="text1"/>
        </w:rPr>
        <w:t>P</w:t>
      </w:r>
      <w:r w:rsidR="005159D4">
        <w:rPr>
          <w:color w:val="000000" w:themeColor="text1"/>
        </w:rPr>
        <w:t>.</w:t>
      </w:r>
      <w:r w:rsidR="005159D4" w:rsidRPr="00AD636B">
        <w:rPr>
          <w:color w:val="000000" w:themeColor="text1"/>
        </w:rPr>
        <w:t>,</w:t>
      </w:r>
      <w:r w:rsidR="006C5E93" w:rsidRPr="00917362">
        <w:rPr>
          <w:color w:val="000000" w:themeColor="text1"/>
        </w:rPr>
        <w:t xml:space="preserve">, </w:t>
      </w:r>
      <w:r w:rsidR="00917362" w:rsidRPr="00917362">
        <w:rPr>
          <w:color w:val="000000" w:themeColor="text1"/>
        </w:rPr>
        <w:t xml:space="preserve">ante este Tribunal el día </w:t>
      </w:r>
      <w:r w:rsidR="004D7E81" w:rsidRPr="00917362">
        <w:rPr>
          <w:color w:val="000000" w:themeColor="text1"/>
        </w:rPr>
        <w:t xml:space="preserve">6 de </w:t>
      </w:r>
      <w:r w:rsidR="00917362" w:rsidRPr="00917362">
        <w:rPr>
          <w:color w:val="000000" w:themeColor="text1"/>
        </w:rPr>
        <w:t>setiembre</w:t>
      </w:r>
      <w:r w:rsidR="004D7E81" w:rsidRPr="00917362">
        <w:rPr>
          <w:color w:val="000000" w:themeColor="text1"/>
        </w:rPr>
        <w:t xml:space="preserve"> del 20</w:t>
      </w:r>
      <w:r w:rsidR="00917362" w:rsidRPr="00917362">
        <w:rPr>
          <w:color w:val="000000" w:themeColor="text1"/>
        </w:rPr>
        <w:t>11</w:t>
      </w:r>
      <w:r w:rsidR="004D7E81" w:rsidRPr="00917362">
        <w:rPr>
          <w:color w:val="000000" w:themeColor="text1"/>
        </w:rPr>
        <w:t xml:space="preserve">, referente a la solicitud de </w:t>
      </w:r>
      <w:r w:rsidR="00D225CA">
        <w:rPr>
          <w:color w:val="000000" w:themeColor="text1"/>
        </w:rPr>
        <w:t>que se determine como</w:t>
      </w:r>
      <w:r w:rsidR="00917362" w:rsidRPr="00917362">
        <w:rPr>
          <w:color w:val="000000" w:themeColor="text1"/>
        </w:rPr>
        <w:t xml:space="preserve"> un error de interpretación del Departamento de </w:t>
      </w:r>
      <w:r w:rsidR="00917362">
        <w:rPr>
          <w:color w:val="000000" w:themeColor="text1"/>
        </w:rPr>
        <w:t xml:space="preserve">Administración de </w:t>
      </w:r>
      <w:r w:rsidR="00917362" w:rsidRPr="00917362">
        <w:rPr>
          <w:color w:val="000000" w:themeColor="text1"/>
        </w:rPr>
        <w:t>Concesiones</w:t>
      </w:r>
      <w:r w:rsidR="00917362">
        <w:rPr>
          <w:color w:val="000000" w:themeColor="text1"/>
        </w:rPr>
        <w:t xml:space="preserve"> y Permisos de</w:t>
      </w:r>
      <w:r w:rsidR="00917362" w:rsidRPr="00917362">
        <w:rPr>
          <w:color w:val="000000" w:themeColor="text1"/>
        </w:rPr>
        <w:t>l Consejo de Transporte Público, respecto a que el tener permiso de transporte de trabajadores  por dos horas y cuarenta minutos al día, impida a una unidad de transporte ser utilizada por el resto del tiempo, o poner un trámite para solicitar un permiso determinado temporalmente imposibles de solicitarlos, e incumplir con el artículo 4 de la ley de Protección al Ciudadano del Exceso de Requisitos y Trámites Administrativos</w:t>
      </w:r>
      <w:r w:rsidR="004D7E81" w:rsidRPr="00917362">
        <w:rPr>
          <w:color w:val="000000" w:themeColor="text1"/>
        </w:rPr>
        <w:t>, e</w:t>
      </w:r>
      <w:r w:rsidR="005A5395" w:rsidRPr="00917362">
        <w:rPr>
          <w:color w:val="000000" w:themeColor="text1"/>
        </w:rPr>
        <w:t xml:space="preserve">ste Tribunal Administrativo arriba a la conclusión de que </w:t>
      </w:r>
      <w:r w:rsidR="004D7E81" w:rsidRPr="00917362">
        <w:rPr>
          <w:color w:val="000000" w:themeColor="text1"/>
        </w:rPr>
        <w:t xml:space="preserve">el mismo </w:t>
      </w:r>
      <w:r w:rsidR="005A5395" w:rsidRPr="00917362">
        <w:rPr>
          <w:color w:val="000000" w:themeColor="text1"/>
        </w:rPr>
        <w:t>resulta i</w:t>
      </w:r>
      <w:r w:rsidR="00C551E3" w:rsidRPr="00917362">
        <w:rPr>
          <w:color w:val="000000" w:themeColor="text1"/>
        </w:rPr>
        <w:t xml:space="preserve">ncompetente para conocer </w:t>
      </w:r>
      <w:r w:rsidR="004D7E81" w:rsidRPr="00917362">
        <w:rPr>
          <w:color w:val="000000" w:themeColor="text1"/>
        </w:rPr>
        <w:t xml:space="preserve">de </w:t>
      </w:r>
      <w:r w:rsidR="00C551E3" w:rsidRPr="00917362">
        <w:rPr>
          <w:color w:val="000000" w:themeColor="text1"/>
        </w:rPr>
        <w:t xml:space="preserve">la </w:t>
      </w:r>
      <w:r w:rsidR="004D7E81" w:rsidRPr="00917362">
        <w:rPr>
          <w:color w:val="000000" w:themeColor="text1"/>
        </w:rPr>
        <w:t xml:space="preserve">gestión </w:t>
      </w:r>
      <w:r w:rsidR="00C551E3" w:rsidRPr="00917362">
        <w:rPr>
          <w:color w:val="000000" w:themeColor="text1"/>
        </w:rPr>
        <w:t>presentada</w:t>
      </w:r>
      <w:r w:rsidR="005A5395" w:rsidRPr="00917362">
        <w:rPr>
          <w:color w:val="000000" w:themeColor="text1"/>
        </w:rPr>
        <w:t>, como infra veremos.</w:t>
      </w:r>
    </w:p>
    <w:p w:rsidR="006A555D" w:rsidRPr="00917362" w:rsidRDefault="006A555D" w:rsidP="005A5395">
      <w:pPr>
        <w:pStyle w:val="Textoindependiente"/>
        <w:rPr>
          <w:rFonts w:ascii="Times New Roman" w:hAnsi="Times New Roman"/>
          <w:color w:val="000000" w:themeColor="text1"/>
          <w:sz w:val="24"/>
          <w:szCs w:val="24"/>
        </w:rPr>
      </w:pPr>
    </w:p>
    <w:p w:rsidR="00375E4B" w:rsidRPr="00917362" w:rsidRDefault="00375E4B" w:rsidP="00375E4B">
      <w:pPr>
        <w:pStyle w:val="Textoindependiente"/>
        <w:rPr>
          <w:rFonts w:ascii="Times New Roman" w:hAnsi="Times New Roman"/>
          <w:color w:val="000000" w:themeColor="text1"/>
          <w:sz w:val="24"/>
          <w:szCs w:val="24"/>
        </w:rPr>
      </w:pPr>
      <w:r w:rsidRPr="00917362">
        <w:rPr>
          <w:rFonts w:ascii="Times New Roman" w:hAnsi="Times New Roman"/>
          <w:color w:val="000000" w:themeColor="text1"/>
          <w:sz w:val="24"/>
          <w:szCs w:val="24"/>
        </w:rPr>
        <w:lastRenderedPageBreak/>
        <w:t>El Tribunal Administrativo de Transporte, conforme lo establecido en el artículo 22 de la Ley Reguladora del Servicio Público de Transporte Remunerado de Personas en  Vehículos en la  Modalidad de Taxi, Ley No. 7969 del 22 de diciembre de 1999, es el competente para conocer y resolver los recursos de apelación venidos en alzada en contra de los actos o resoluciones emanadas del Consejo de Transporte Público.</w:t>
      </w:r>
    </w:p>
    <w:p w:rsidR="000610C8" w:rsidRPr="005D214A" w:rsidRDefault="000610C8" w:rsidP="00375E4B">
      <w:pPr>
        <w:pStyle w:val="Textoindependiente"/>
        <w:rPr>
          <w:rFonts w:ascii="Times New Roman" w:hAnsi="Times New Roman"/>
          <w:color w:val="000000" w:themeColor="text1"/>
          <w:sz w:val="24"/>
          <w:szCs w:val="24"/>
        </w:rPr>
      </w:pPr>
    </w:p>
    <w:p w:rsidR="00B42A1F" w:rsidRDefault="002A558A" w:rsidP="00B42A1F">
      <w:pPr>
        <w:widowControl w:val="0"/>
        <w:ind w:left="851" w:right="851"/>
        <w:jc w:val="both"/>
        <w:rPr>
          <w:rFonts w:eastAsia="SimSun"/>
          <w:color w:val="000000" w:themeColor="text1"/>
          <w:sz w:val="22"/>
          <w:szCs w:val="22"/>
        </w:rPr>
      </w:pPr>
      <w:r w:rsidRPr="00B42A1F">
        <w:rPr>
          <w:rFonts w:eastAsia="SimSun"/>
          <w:color w:val="000000" w:themeColor="text1"/>
          <w:sz w:val="22"/>
          <w:szCs w:val="22"/>
        </w:rPr>
        <w:t>“</w:t>
      </w:r>
      <w:r w:rsidR="00B42A1F" w:rsidRPr="00B42A1F">
        <w:rPr>
          <w:rFonts w:eastAsia="SimSun"/>
          <w:color w:val="000000" w:themeColor="text1"/>
          <w:sz w:val="22"/>
          <w:szCs w:val="22"/>
        </w:rPr>
        <w:t>ARTÍCULO 22.- Competencia del Tribunal</w:t>
      </w:r>
    </w:p>
    <w:p w:rsidR="00B42A1F" w:rsidRPr="00B42A1F" w:rsidRDefault="00B42A1F" w:rsidP="00B42A1F">
      <w:pPr>
        <w:widowControl w:val="0"/>
        <w:ind w:left="851" w:right="851"/>
        <w:jc w:val="both"/>
        <w:rPr>
          <w:rFonts w:eastAsia="SimSun"/>
          <w:color w:val="000000" w:themeColor="text1"/>
          <w:sz w:val="22"/>
          <w:szCs w:val="22"/>
        </w:rPr>
      </w:pPr>
    </w:p>
    <w:p w:rsidR="00B42A1F" w:rsidRPr="00B42A1F" w:rsidRDefault="00B42A1F" w:rsidP="00B42A1F">
      <w:pPr>
        <w:widowControl w:val="0"/>
        <w:ind w:left="851" w:right="851"/>
        <w:jc w:val="both"/>
        <w:rPr>
          <w:rFonts w:eastAsia="SimSun"/>
          <w:color w:val="000000" w:themeColor="text1"/>
          <w:sz w:val="22"/>
          <w:szCs w:val="22"/>
        </w:rPr>
      </w:pPr>
      <w:r w:rsidRPr="00B42A1F">
        <w:rPr>
          <w:rFonts w:eastAsia="SimSun"/>
          <w:color w:val="000000" w:themeColor="text1"/>
          <w:sz w:val="22"/>
          <w:szCs w:val="22"/>
        </w:rPr>
        <w:t xml:space="preserve">El Tribunal será competente para lo siguiente: </w:t>
      </w:r>
    </w:p>
    <w:p w:rsidR="00B42A1F" w:rsidRPr="00B42A1F" w:rsidRDefault="00B42A1F" w:rsidP="00B42A1F">
      <w:pPr>
        <w:widowControl w:val="0"/>
        <w:ind w:left="851" w:right="851"/>
        <w:jc w:val="both"/>
        <w:rPr>
          <w:rFonts w:eastAsia="SimSun"/>
          <w:color w:val="000000" w:themeColor="text1"/>
          <w:sz w:val="22"/>
          <w:szCs w:val="22"/>
        </w:rPr>
      </w:pPr>
      <w:r w:rsidRPr="00B42A1F">
        <w:rPr>
          <w:rFonts w:eastAsia="SimSun"/>
          <w:color w:val="000000" w:themeColor="text1"/>
          <w:sz w:val="22"/>
          <w:szCs w:val="22"/>
        </w:rPr>
        <w:t>a) Conocer y resolver, en sede administrativa, los recursos de apelación que se interpongan contra cualquier acto o resolución del Consejo.</w:t>
      </w:r>
    </w:p>
    <w:p w:rsidR="00B42A1F" w:rsidRPr="00B42A1F" w:rsidRDefault="00B42A1F" w:rsidP="00B42A1F">
      <w:pPr>
        <w:widowControl w:val="0"/>
        <w:ind w:left="851" w:right="851"/>
        <w:jc w:val="both"/>
        <w:rPr>
          <w:rFonts w:eastAsia="SimSun"/>
          <w:color w:val="000000" w:themeColor="text1"/>
          <w:sz w:val="22"/>
          <w:szCs w:val="22"/>
        </w:rPr>
      </w:pPr>
      <w:r w:rsidRPr="00B42A1F">
        <w:rPr>
          <w:rFonts w:eastAsia="SimSun"/>
          <w:color w:val="000000" w:themeColor="text1"/>
          <w:sz w:val="22"/>
          <w:szCs w:val="22"/>
        </w:rPr>
        <w:t>b) Establecer, en vía administrativa, las indemnizaciones que puedan originarse en relación con los daños producidos por violaciones de la legislación del transporte público.</w:t>
      </w:r>
    </w:p>
    <w:p w:rsidR="00375E4B" w:rsidRPr="005D214A" w:rsidRDefault="00B42A1F" w:rsidP="00B42A1F">
      <w:pPr>
        <w:widowControl w:val="0"/>
        <w:ind w:left="851" w:right="851"/>
        <w:jc w:val="both"/>
        <w:rPr>
          <w:color w:val="000000" w:themeColor="text1"/>
        </w:rPr>
      </w:pPr>
      <w:r w:rsidRPr="00B42A1F">
        <w:rPr>
          <w:rFonts w:eastAsia="SimSun"/>
          <w:color w:val="000000" w:themeColor="text1"/>
          <w:sz w:val="22"/>
          <w:szCs w:val="22"/>
        </w:rPr>
        <w:t>c) Las resoluciones del Tribunal no tendrán más recursos y darán por agotada la vía administrativa.</w:t>
      </w:r>
      <w:r>
        <w:rPr>
          <w:rFonts w:eastAsia="SimSun"/>
          <w:color w:val="000000" w:themeColor="text1"/>
          <w:sz w:val="22"/>
          <w:szCs w:val="22"/>
        </w:rPr>
        <w:t>”</w:t>
      </w:r>
    </w:p>
    <w:p w:rsidR="00B42A1F" w:rsidRDefault="00B42A1F" w:rsidP="00375E4B">
      <w:pPr>
        <w:pStyle w:val="Textoindependiente"/>
        <w:rPr>
          <w:rFonts w:ascii="Times New Roman" w:hAnsi="Times New Roman"/>
          <w:color w:val="000000" w:themeColor="text1"/>
          <w:sz w:val="24"/>
          <w:szCs w:val="24"/>
        </w:rPr>
      </w:pPr>
    </w:p>
    <w:p w:rsidR="00375E4B" w:rsidRPr="005D214A" w:rsidRDefault="00375E4B" w:rsidP="00375E4B">
      <w:pPr>
        <w:pStyle w:val="Textoindependiente"/>
        <w:rPr>
          <w:rFonts w:ascii="Times New Roman" w:hAnsi="Times New Roman"/>
          <w:color w:val="000000" w:themeColor="text1"/>
          <w:sz w:val="24"/>
          <w:szCs w:val="24"/>
        </w:rPr>
      </w:pPr>
      <w:r w:rsidRPr="005D214A">
        <w:rPr>
          <w:rFonts w:ascii="Times New Roman" w:hAnsi="Times New Roman"/>
          <w:color w:val="000000" w:themeColor="text1"/>
          <w:sz w:val="24"/>
          <w:szCs w:val="24"/>
        </w:rPr>
        <w:t>Esta normativa especializada, debe integrarse para su correcta dimensión, con el artículo 181 de la Ley General de la Administración Pública, el cual señala textualmente lo siguiente:</w:t>
      </w:r>
    </w:p>
    <w:p w:rsidR="002A558A" w:rsidRPr="005D214A" w:rsidRDefault="00375E4B" w:rsidP="006D0AA8">
      <w:pPr>
        <w:pStyle w:val="Textoindependiente"/>
        <w:ind w:left="851" w:right="902"/>
        <w:rPr>
          <w:rFonts w:ascii="Times New Roman" w:hAnsi="Times New Roman"/>
          <w:color w:val="000000" w:themeColor="text1"/>
          <w:sz w:val="22"/>
          <w:szCs w:val="22"/>
        </w:rPr>
      </w:pPr>
      <w:r w:rsidRPr="005D214A">
        <w:rPr>
          <w:rFonts w:ascii="Times New Roman" w:hAnsi="Times New Roman"/>
          <w:color w:val="000000" w:themeColor="text1"/>
          <w:sz w:val="22"/>
          <w:szCs w:val="22"/>
        </w:rPr>
        <w:t>“Artículo 181.- El contralor no jerárquico podrá revisar sólo la legalidad del acto y en virtud de recurso administrativo, y decidirá dentro del límite de las pretensiones y cuestiones de hecho planteadas por el recurrente, pero podrá aplicar una norma no invocada en el recurso.”</w:t>
      </w:r>
    </w:p>
    <w:p w:rsidR="00375E4B" w:rsidRPr="005D214A" w:rsidRDefault="002A558A" w:rsidP="00375E4B">
      <w:pPr>
        <w:pStyle w:val="Textoindependiente"/>
        <w:rPr>
          <w:rFonts w:ascii="Times New Roman" w:hAnsi="Times New Roman"/>
          <w:color w:val="000000" w:themeColor="text1"/>
          <w:sz w:val="24"/>
          <w:szCs w:val="24"/>
        </w:rPr>
      </w:pPr>
      <w:r w:rsidRPr="005D214A">
        <w:rPr>
          <w:rFonts w:ascii="Times New Roman" w:hAnsi="Times New Roman"/>
          <w:color w:val="000000" w:themeColor="text1"/>
          <w:sz w:val="24"/>
          <w:szCs w:val="24"/>
        </w:rPr>
        <w:t>Del texto normativo, podemos extraer, que el Tribunal Administrativo de Transporte como contralor no jerárquico, conforme su naturaleza jurídica y las competencias establecidas por disposición de Ley, conoce los recursos</w:t>
      </w:r>
      <w:r w:rsidR="00E04A4C" w:rsidRPr="005D214A">
        <w:rPr>
          <w:rFonts w:ascii="Times New Roman" w:hAnsi="Times New Roman"/>
          <w:color w:val="000000" w:themeColor="text1"/>
          <w:sz w:val="24"/>
          <w:szCs w:val="24"/>
        </w:rPr>
        <w:t xml:space="preserve"> de apelación presentados contra los actos y resoluciones del Consejo de Transporte Público, resoluciones que tienen la característica de agotar la vía administrativa.</w:t>
      </w:r>
      <w:r w:rsidR="00375E4B" w:rsidRPr="005D214A">
        <w:rPr>
          <w:rFonts w:ascii="Times New Roman" w:hAnsi="Times New Roman"/>
          <w:color w:val="000000" w:themeColor="text1"/>
          <w:sz w:val="24"/>
          <w:szCs w:val="24"/>
        </w:rPr>
        <w:t xml:space="preserve"> </w:t>
      </w:r>
    </w:p>
    <w:p w:rsidR="004D7E81" w:rsidRPr="005D214A" w:rsidRDefault="00DE7E2D" w:rsidP="005A5395">
      <w:pPr>
        <w:spacing w:after="120"/>
        <w:jc w:val="both"/>
        <w:rPr>
          <w:color w:val="000000" w:themeColor="text1"/>
        </w:rPr>
      </w:pPr>
      <w:r>
        <w:rPr>
          <w:color w:val="000000" w:themeColor="text1"/>
        </w:rPr>
        <w:t>L</w:t>
      </w:r>
      <w:r w:rsidR="005A5395" w:rsidRPr="005D214A">
        <w:rPr>
          <w:color w:val="000000" w:themeColor="text1"/>
        </w:rPr>
        <w:t>a pretensi</w:t>
      </w:r>
      <w:r w:rsidR="004D7E81" w:rsidRPr="005D214A">
        <w:rPr>
          <w:color w:val="000000" w:themeColor="text1"/>
        </w:rPr>
        <w:t xml:space="preserve">ón del señor </w:t>
      </w:r>
      <w:r w:rsidR="005159D4" w:rsidRPr="00AD636B">
        <w:rPr>
          <w:color w:val="000000" w:themeColor="text1"/>
        </w:rPr>
        <w:t>L</w:t>
      </w:r>
      <w:r w:rsidR="005159D4">
        <w:rPr>
          <w:color w:val="000000" w:themeColor="text1"/>
        </w:rPr>
        <w:t>.</w:t>
      </w:r>
      <w:r w:rsidR="005159D4" w:rsidRPr="00AD636B">
        <w:rPr>
          <w:color w:val="000000" w:themeColor="text1"/>
        </w:rPr>
        <w:t>E</w:t>
      </w:r>
      <w:r w:rsidR="005159D4">
        <w:rPr>
          <w:color w:val="000000" w:themeColor="text1"/>
        </w:rPr>
        <w:t>.</w:t>
      </w:r>
      <w:r w:rsidR="005159D4" w:rsidRPr="00AD636B">
        <w:rPr>
          <w:color w:val="000000" w:themeColor="text1"/>
        </w:rPr>
        <w:t>F</w:t>
      </w:r>
      <w:r w:rsidR="005159D4">
        <w:rPr>
          <w:color w:val="000000" w:themeColor="text1"/>
        </w:rPr>
        <w:t>.</w:t>
      </w:r>
      <w:r w:rsidR="005159D4" w:rsidRPr="00AD636B">
        <w:rPr>
          <w:color w:val="000000" w:themeColor="text1"/>
        </w:rPr>
        <w:t>P</w:t>
      </w:r>
      <w:r w:rsidR="005159D4">
        <w:rPr>
          <w:color w:val="000000" w:themeColor="text1"/>
        </w:rPr>
        <w:t>.</w:t>
      </w:r>
      <w:r w:rsidR="005159D4" w:rsidRPr="00AD636B">
        <w:rPr>
          <w:color w:val="000000" w:themeColor="text1"/>
        </w:rPr>
        <w:t>,</w:t>
      </w:r>
      <w:r w:rsidR="004D7E81" w:rsidRPr="005D214A">
        <w:rPr>
          <w:color w:val="000000" w:themeColor="text1"/>
        </w:rPr>
        <w:t xml:space="preserve">, es que se </w:t>
      </w:r>
      <w:r w:rsidR="005D214A" w:rsidRPr="005D214A">
        <w:rPr>
          <w:color w:val="000000" w:themeColor="text1"/>
        </w:rPr>
        <w:t xml:space="preserve">termine con un error de interpretación del Departamento de Concesiones del </w:t>
      </w:r>
      <w:r w:rsidR="00917362" w:rsidRPr="005D214A">
        <w:rPr>
          <w:color w:val="000000" w:themeColor="text1"/>
        </w:rPr>
        <w:t xml:space="preserve">Consejo </w:t>
      </w:r>
      <w:r w:rsidR="005D214A" w:rsidRPr="005D214A">
        <w:rPr>
          <w:color w:val="000000" w:themeColor="text1"/>
        </w:rPr>
        <w:t>de Transporte Público, respecto a que el tener permiso de transporte de trabajadores</w:t>
      </w:r>
      <w:r w:rsidR="00D225CA">
        <w:rPr>
          <w:color w:val="000000" w:themeColor="text1"/>
        </w:rPr>
        <w:t xml:space="preserve"> </w:t>
      </w:r>
      <w:r w:rsidR="005D214A" w:rsidRPr="005D214A">
        <w:rPr>
          <w:color w:val="000000" w:themeColor="text1"/>
        </w:rPr>
        <w:t>por dos horas y cuarenta minutos al día, impida a una unidad de transporte ser utilizada por el resto del tiempo, o poner un trámite para solicitar un permiso determinado</w:t>
      </w:r>
      <w:r>
        <w:rPr>
          <w:color w:val="000000" w:themeColor="text1"/>
        </w:rPr>
        <w:t>,</w:t>
      </w:r>
      <w:r w:rsidR="005D214A" w:rsidRPr="005D214A">
        <w:rPr>
          <w:color w:val="000000" w:themeColor="text1"/>
        </w:rPr>
        <w:t xml:space="preserve"> temporalmente imposible de solicitar, e incumplir con el artículo 4 de la ley de Protección al Ciudadano del Exceso de Requisitos y Trámites Administrativos</w:t>
      </w:r>
      <w:r w:rsidR="005D214A">
        <w:rPr>
          <w:color w:val="000000" w:themeColor="text1"/>
        </w:rPr>
        <w:t>.</w:t>
      </w:r>
    </w:p>
    <w:p w:rsidR="00F10AD7" w:rsidRPr="005D214A" w:rsidRDefault="00F10AD7" w:rsidP="005A5395">
      <w:pPr>
        <w:spacing w:after="120"/>
        <w:jc w:val="both"/>
        <w:rPr>
          <w:color w:val="000000" w:themeColor="text1"/>
        </w:rPr>
      </w:pPr>
    </w:p>
    <w:p w:rsidR="005A5395" w:rsidRPr="005D214A" w:rsidRDefault="00DB25B5" w:rsidP="005A5395">
      <w:pPr>
        <w:spacing w:after="120"/>
        <w:jc w:val="both"/>
        <w:rPr>
          <w:color w:val="000000" w:themeColor="text1"/>
        </w:rPr>
      </w:pPr>
      <w:r w:rsidRPr="005D214A">
        <w:rPr>
          <w:color w:val="000000" w:themeColor="text1"/>
        </w:rPr>
        <w:t xml:space="preserve">Así las cosas, es preciso concluir </w:t>
      </w:r>
      <w:r w:rsidR="005A5395" w:rsidRPr="005D214A">
        <w:rPr>
          <w:color w:val="000000" w:themeColor="text1"/>
        </w:rPr>
        <w:t xml:space="preserve">que </w:t>
      </w:r>
      <w:r w:rsidR="00C90846" w:rsidRPr="005D214A">
        <w:rPr>
          <w:color w:val="000000" w:themeColor="text1"/>
        </w:rPr>
        <w:t>la pretensi</w:t>
      </w:r>
      <w:r w:rsidR="004D7E81" w:rsidRPr="005D214A">
        <w:rPr>
          <w:color w:val="000000" w:themeColor="text1"/>
        </w:rPr>
        <w:t xml:space="preserve">ón </w:t>
      </w:r>
      <w:r w:rsidR="0000411B" w:rsidRPr="005D214A">
        <w:rPr>
          <w:color w:val="000000" w:themeColor="text1"/>
        </w:rPr>
        <w:t xml:space="preserve">del señor </w:t>
      </w:r>
      <w:r w:rsidR="005D214A" w:rsidRPr="005D214A">
        <w:rPr>
          <w:color w:val="000000" w:themeColor="text1"/>
        </w:rPr>
        <w:t>Fernández Porras</w:t>
      </w:r>
      <w:r w:rsidR="0000411B" w:rsidRPr="005D214A">
        <w:rPr>
          <w:color w:val="000000" w:themeColor="text1"/>
        </w:rPr>
        <w:t xml:space="preserve">, </w:t>
      </w:r>
      <w:r w:rsidR="00C90846" w:rsidRPr="005D214A">
        <w:rPr>
          <w:color w:val="000000" w:themeColor="text1"/>
        </w:rPr>
        <w:t xml:space="preserve">excede la competencia asignada a este </w:t>
      </w:r>
      <w:r w:rsidR="006E0A3D" w:rsidRPr="005D214A">
        <w:rPr>
          <w:color w:val="000000" w:themeColor="text1"/>
        </w:rPr>
        <w:t>Tribunal</w:t>
      </w:r>
      <w:r w:rsidR="00C90846" w:rsidRPr="005D214A">
        <w:rPr>
          <w:color w:val="000000" w:themeColor="text1"/>
        </w:rPr>
        <w:t xml:space="preserve"> Administrativo, de acuerdo con los textos legales mencionados</w:t>
      </w:r>
      <w:r w:rsidRPr="005D214A">
        <w:rPr>
          <w:color w:val="000000" w:themeColor="text1"/>
        </w:rPr>
        <w:t xml:space="preserve">, por consiguiente, </w:t>
      </w:r>
      <w:r w:rsidR="005A5395" w:rsidRPr="005D214A">
        <w:rPr>
          <w:color w:val="000000" w:themeColor="text1"/>
        </w:rPr>
        <w:t>no es posible jurídicamente acceder a la</w:t>
      </w:r>
      <w:r w:rsidR="006E0A3D" w:rsidRPr="005D214A">
        <w:rPr>
          <w:color w:val="000000" w:themeColor="text1"/>
        </w:rPr>
        <w:t xml:space="preserve"> pretensi</w:t>
      </w:r>
      <w:r w:rsidR="0000411B" w:rsidRPr="005D214A">
        <w:rPr>
          <w:color w:val="000000" w:themeColor="text1"/>
        </w:rPr>
        <w:t xml:space="preserve">ón </w:t>
      </w:r>
      <w:r w:rsidR="006E0A3D" w:rsidRPr="005D214A">
        <w:rPr>
          <w:color w:val="000000" w:themeColor="text1"/>
        </w:rPr>
        <w:t>formulada</w:t>
      </w:r>
      <w:r w:rsidR="0000411B" w:rsidRPr="005D214A">
        <w:rPr>
          <w:color w:val="000000" w:themeColor="text1"/>
        </w:rPr>
        <w:t xml:space="preserve">, </w:t>
      </w:r>
      <w:r w:rsidR="006E0A3D" w:rsidRPr="005D214A">
        <w:rPr>
          <w:color w:val="000000" w:themeColor="text1"/>
        </w:rPr>
        <w:t xml:space="preserve"> </w:t>
      </w:r>
      <w:r w:rsidR="005A5395" w:rsidRPr="005D214A">
        <w:rPr>
          <w:color w:val="000000" w:themeColor="text1"/>
        </w:rPr>
        <w:t>porque con ello se violaría el principio de legalidad, el de seguridad y certeza jurídica, entre otros</w:t>
      </w:r>
      <w:r w:rsidR="006A555D" w:rsidRPr="005D214A">
        <w:rPr>
          <w:color w:val="000000" w:themeColor="text1"/>
        </w:rPr>
        <w:t xml:space="preserve">, </w:t>
      </w:r>
      <w:r w:rsidRPr="005D214A">
        <w:rPr>
          <w:color w:val="000000" w:themeColor="text1"/>
        </w:rPr>
        <w:t xml:space="preserve">además, de que </w:t>
      </w:r>
      <w:r w:rsidR="006A555D" w:rsidRPr="005D214A">
        <w:rPr>
          <w:color w:val="000000" w:themeColor="text1"/>
        </w:rPr>
        <w:t xml:space="preserve">el órgano competente para </w:t>
      </w:r>
      <w:r w:rsidRPr="005D214A">
        <w:rPr>
          <w:color w:val="000000" w:themeColor="text1"/>
        </w:rPr>
        <w:t>determinar la v</w:t>
      </w:r>
      <w:r w:rsidR="0000411B" w:rsidRPr="005D214A">
        <w:rPr>
          <w:color w:val="000000" w:themeColor="text1"/>
        </w:rPr>
        <w:t xml:space="preserve">iabilidad </w:t>
      </w:r>
      <w:r w:rsidRPr="005D214A">
        <w:rPr>
          <w:color w:val="000000" w:themeColor="text1"/>
        </w:rPr>
        <w:t xml:space="preserve">o no de lo </w:t>
      </w:r>
      <w:r w:rsidR="00E134D6" w:rsidRPr="005D214A">
        <w:rPr>
          <w:color w:val="000000" w:themeColor="text1"/>
        </w:rPr>
        <w:t xml:space="preserve">gestionado </w:t>
      </w:r>
      <w:r w:rsidRPr="005D214A">
        <w:rPr>
          <w:color w:val="000000" w:themeColor="text1"/>
        </w:rPr>
        <w:t xml:space="preserve">es </w:t>
      </w:r>
      <w:r w:rsidR="005D214A" w:rsidRPr="005D214A">
        <w:rPr>
          <w:color w:val="000000" w:themeColor="text1"/>
        </w:rPr>
        <w:t>la Junta Directiva d</w:t>
      </w:r>
      <w:r w:rsidRPr="005D214A">
        <w:rPr>
          <w:color w:val="000000" w:themeColor="text1"/>
        </w:rPr>
        <w:t xml:space="preserve">el Consejo de Transporte Público. </w:t>
      </w:r>
    </w:p>
    <w:p w:rsidR="00750F79" w:rsidRDefault="00750F79" w:rsidP="005A5395">
      <w:pPr>
        <w:spacing w:after="120"/>
        <w:jc w:val="both"/>
        <w:rPr>
          <w:color w:val="000000" w:themeColor="text1"/>
        </w:rPr>
      </w:pPr>
    </w:p>
    <w:p w:rsidR="00526EB9" w:rsidRDefault="00526EB9" w:rsidP="005A5395">
      <w:pPr>
        <w:spacing w:after="120"/>
        <w:jc w:val="both"/>
        <w:rPr>
          <w:color w:val="000000" w:themeColor="text1"/>
        </w:rPr>
      </w:pPr>
      <w:r>
        <w:rPr>
          <w:color w:val="000000" w:themeColor="text1"/>
        </w:rPr>
        <w:lastRenderedPageBreak/>
        <w:t xml:space="preserve">Lo anterior no obsta para que, una vez que la Junta Directiva del Consejo de Transporte Público haya examinado y resuelto su caso, si </w:t>
      </w:r>
      <w:r w:rsidR="00DE7E2D">
        <w:rPr>
          <w:color w:val="000000" w:themeColor="text1"/>
        </w:rPr>
        <w:t xml:space="preserve">el aquí gestionante, encuentra </w:t>
      </w:r>
      <w:r>
        <w:rPr>
          <w:color w:val="000000" w:themeColor="text1"/>
        </w:rPr>
        <w:t xml:space="preserve">inconformidad </w:t>
      </w:r>
      <w:r w:rsidR="00DE7E2D">
        <w:rPr>
          <w:color w:val="000000" w:themeColor="text1"/>
        </w:rPr>
        <w:t>en</w:t>
      </w:r>
      <w:r>
        <w:rPr>
          <w:color w:val="000000" w:themeColor="text1"/>
        </w:rPr>
        <w:t xml:space="preserve"> la decisión del Consejo, presente los recursos de revocatoria y apelación en subsidio a los cuales le asiste derecho de utilizar</w:t>
      </w:r>
      <w:r w:rsidR="00DE7E2D">
        <w:rPr>
          <w:color w:val="000000" w:themeColor="text1"/>
        </w:rPr>
        <w:t xml:space="preserve">, </w:t>
      </w:r>
      <w:r w:rsidR="00EF1D24">
        <w:rPr>
          <w:color w:val="000000" w:themeColor="text1"/>
        </w:rPr>
        <w:t xml:space="preserve">sea </w:t>
      </w:r>
      <w:r w:rsidR="00DE7E2D">
        <w:rPr>
          <w:color w:val="000000" w:themeColor="text1"/>
        </w:rPr>
        <w:t>en forma conjunta o separadamente</w:t>
      </w:r>
      <w:r w:rsidR="00EF1D24">
        <w:rPr>
          <w:color w:val="000000" w:themeColor="text1"/>
        </w:rPr>
        <w:t>, dentro del plazo exigido por la normativa aplicable</w:t>
      </w:r>
      <w:r>
        <w:rPr>
          <w:color w:val="000000" w:themeColor="text1"/>
        </w:rPr>
        <w:t xml:space="preserve">. </w:t>
      </w:r>
    </w:p>
    <w:p w:rsidR="00EF1D24" w:rsidRDefault="00EF1D24" w:rsidP="005A5395">
      <w:pPr>
        <w:spacing w:after="120"/>
        <w:jc w:val="both"/>
        <w:rPr>
          <w:color w:val="000000" w:themeColor="text1"/>
        </w:rPr>
      </w:pPr>
    </w:p>
    <w:p w:rsidR="006E0A3D" w:rsidRPr="00917362" w:rsidRDefault="005A5395" w:rsidP="005A5395">
      <w:pPr>
        <w:spacing w:after="120"/>
        <w:jc w:val="both"/>
      </w:pPr>
      <w:r w:rsidRPr="005D214A">
        <w:rPr>
          <w:color w:val="000000" w:themeColor="text1"/>
        </w:rPr>
        <w:t xml:space="preserve">Por lo expuesto, se </w:t>
      </w:r>
      <w:r w:rsidR="00DB25B5" w:rsidRPr="005D214A">
        <w:rPr>
          <w:color w:val="000000" w:themeColor="text1"/>
        </w:rPr>
        <w:t xml:space="preserve">declara la incompetencia de este Tribunal Administrativo para conocer de esta </w:t>
      </w:r>
      <w:r w:rsidR="0000411B" w:rsidRPr="005D214A">
        <w:rPr>
          <w:color w:val="000000" w:themeColor="text1"/>
        </w:rPr>
        <w:t>gestión</w:t>
      </w:r>
      <w:r w:rsidR="00DB25B5" w:rsidRPr="005D214A">
        <w:rPr>
          <w:color w:val="000000" w:themeColor="text1"/>
        </w:rPr>
        <w:t>, y se rem</w:t>
      </w:r>
      <w:r w:rsidRPr="005D214A">
        <w:rPr>
          <w:color w:val="000000" w:themeColor="text1"/>
        </w:rPr>
        <w:t>i</w:t>
      </w:r>
      <w:r w:rsidR="00DB25B5" w:rsidRPr="005D214A">
        <w:rPr>
          <w:color w:val="000000" w:themeColor="text1"/>
        </w:rPr>
        <w:t>te la misma al Consejo de Transporte Público para que proceda como corresponde.</w:t>
      </w:r>
    </w:p>
    <w:p w:rsidR="005A5395" w:rsidRPr="00917362" w:rsidRDefault="005A5395" w:rsidP="005A5395">
      <w:pPr>
        <w:spacing w:after="120"/>
        <w:jc w:val="center"/>
        <w:rPr>
          <w:b/>
        </w:rPr>
      </w:pPr>
      <w:r w:rsidRPr="00917362">
        <w:rPr>
          <w:b/>
        </w:rPr>
        <w:t>POR TANTO</w:t>
      </w:r>
    </w:p>
    <w:p w:rsidR="005A5395" w:rsidRPr="005D214A" w:rsidRDefault="005A5395" w:rsidP="005A5395">
      <w:pPr>
        <w:spacing w:after="120"/>
        <w:jc w:val="center"/>
        <w:rPr>
          <w:b/>
          <w:color w:val="000000" w:themeColor="text1"/>
        </w:rPr>
      </w:pPr>
    </w:p>
    <w:p w:rsidR="00DB25B5" w:rsidRPr="005D214A" w:rsidRDefault="005A5395" w:rsidP="0000411B">
      <w:pPr>
        <w:jc w:val="both"/>
        <w:rPr>
          <w:color w:val="000000" w:themeColor="text1"/>
        </w:rPr>
      </w:pPr>
      <w:r w:rsidRPr="005D214A">
        <w:rPr>
          <w:b/>
          <w:color w:val="000000" w:themeColor="text1"/>
        </w:rPr>
        <w:t>I.-</w:t>
      </w:r>
      <w:r w:rsidRPr="005D214A">
        <w:rPr>
          <w:color w:val="000000" w:themeColor="text1"/>
        </w:rPr>
        <w:t xml:space="preserve"> Se </w:t>
      </w:r>
      <w:r w:rsidR="00DB25B5" w:rsidRPr="005D214A">
        <w:rPr>
          <w:color w:val="000000" w:themeColor="text1"/>
        </w:rPr>
        <w:t xml:space="preserve">declara la </w:t>
      </w:r>
      <w:r w:rsidR="00DB25B5" w:rsidRPr="005930EE">
        <w:rPr>
          <w:b/>
          <w:smallCaps/>
          <w:color w:val="000000" w:themeColor="text1"/>
        </w:rPr>
        <w:t>incompetencia</w:t>
      </w:r>
      <w:r w:rsidR="00DB25B5" w:rsidRPr="005D214A">
        <w:rPr>
          <w:color w:val="000000" w:themeColor="text1"/>
        </w:rPr>
        <w:t xml:space="preserve"> del Tribunal Administrativo de Transporte, para conocer </w:t>
      </w:r>
      <w:r w:rsidR="0000411B" w:rsidRPr="005D214A">
        <w:rPr>
          <w:color w:val="000000" w:themeColor="text1"/>
        </w:rPr>
        <w:t xml:space="preserve">de la </w:t>
      </w:r>
      <w:r w:rsidR="0000411B" w:rsidRPr="005D214A">
        <w:rPr>
          <w:i/>
          <w:color w:val="000000" w:themeColor="text1"/>
        </w:rPr>
        <w:t>GESTIÓN PRESENTADA</w:t>
      </w:r>
      <w:r w:rsidR="0000411B" w:rsidRPr="005D214A">
        <w:rPr>
          <w:color w:val="000000" w:themeColor="text1"/>
        </w:rPr>
        <w:t xml:space="preserve">, por el señor </w:t>
      </w:r>
      <w:r w:rsidR="005159D4" w:rsidRPr="00AD636B">
        <w:rPr>
          <w:color w:val="000000" w:themeColor="text1"/>
        </w:rPr>
        <w:t>L</w:t>
      </w:r>
      <w:r w:rsidR="005159D4">
        <w:rPr>
          <w:color w:val="000000" w:themeColor="text1"/>
        </w:rPr>
        <w:t>.</w:t>
      </w:r>
      <w:r w:rsidR="005159D4" w:rsidRPr="00AD636B">
        <w:rPr>
          <w:color w:val="000000" w:themeColor="text1"/>
        </w:rPr>
        <w:t>E</w:t>
      </w:r>
      <w:r w:rsidR="005159D4">
        <w:rPr>
          <w:color w:val="000000" w:themeColor="text1"/>
        </w:rPr>
        <w:t>.</w:t>
      </w:r>
      <w:r w:rsidR="005159D4" w:rsidRPr="00AD636B">
        <w:rPr>
          <w:color w:val="000000" w:themeColor="text1"/>
        </w:rPr>
        <w:t>F</w:t>
      </w:r>
      <w:r w:rsidR="005159D4">
        <w:rPr>
          <w:color w:val="000000" w:themeColor="text1"/>
        </w:rPr>
        <w:t>.</w:t>
      </w:r>
      <w:r w:rsidR="005159D4" w:rsidRPr="00AD636B">
        <w:rPr>
          <w:color w:val="000000" w:themeColor="text1"/>
        </w:rPr>
        <w:t>P</w:t>
      </w:r>
      <w:r w:rsidR="005159D4">
        <w:rPr>
          <w:color w:val="000000" w:themeColor="text1"/>
        </w:rPr>
        <w:t>.</w:t>
      </w:r>
      <w:proofErr w:type="gramStart"/>
      <w:r w:rsidR="005159D4" w:rsidRPr="00AD636B">
        <w:rPr>
          <w:color w:val="000000" w:themeColor="text1"/>
        </w:rPr>
        <w:t>,</w:t>
      </w:r>
      <w:r w:rsidR="0000411B" w:rsidRPr="005D214A">
        <w:rPr>
          <w:color w:val="000000" w:themeColor="text1"/>
        </w:rPr>
        <w:t>,</w:t>
      </w:r>
      <w:proofErr w:type="gramEnd"/>
      <w:r w:rsidR="0000411B" w:rsidRPr="005D214A">
        <w:rPr>
          <w:color w:val="000000" w:themeColor="text1"/>
        </w:rPr>
        <w:t xml:space="preserve"> cédula de identidad</w:t>
      </w:r>
      <w:r w:rsidR="005159D4">
        <w:rPr>
          <w:color w:val="000000" w:themeColor="text1"/>
        </w:rPr>
        <w:t>…</w:t>
      </w:r>
      <w:r w:rsidR="0000411B" w:rsidRPr="005D214A">
        <w:rPr>
          <w:color w:val="000000" w:themeColor="text1"/>
        </w:rPr>
        <w:t xml:space="preserve">, referente a la solicitud </w:t>
      </w:r>
      <w:r w:rsidR="005D214A" w:rsidRPr="005D214A">
        <w:rPr>
          <w:color w:val="000000" w:themeColor="text1"/>
        </w:rPr>
        <w:t>de intervención del Tribunal Administrativo de Transporte por presunto error de interpretación de la norma que regulas permisos ocasionales</w:t>
      </w:r>
      <w:r w:rsidR="0000411B" w:rsidRPr="005D214A">
        <w:rPr>
          <w:color w:val="000000" w:themeColor="text1"/>
        </w:rPr>
        <w:t>.</w:t>
      </w:r>
    </w:p>
    <w:p w:rsidR="0000411B" w:rsidRPr="005D214A" w:rsidRDefault="0000411B" w:rsidP="0000411B">
      <w:pPr>
        <w:jc w:val="both"/>
        <w:rPr>
          <w:color w:val="000000" w:themeColor="text1"/>
        </w:rPr>
      </w:pPr>
    </w:p>
    <w:p w:rsidR="00C16FB4" w:rsidRPr="005D214A" w:rsidRDefault="005A5395" w:rsidP="005A5395">
      <w:pPr>
        <w:spacing w:after="120"/>
        <w:jc w:val="both"/>
        <w:rPr>
          <w:color w:val="000000" w:themeColor="text1"/>
        </w:rPr>
      </w:pPr>
      <w:r w:rsidRPr="005D214A">
        <w:rPr>
          <w:b/>
          <w:color w:val="000000" w:themeColor="text1"/>
        </w:rPr>
        <w:t>II.-</w:t>
      </w:r>
      <w:r w:rsidR="00C16FB4" w:rsidRPr="005D214A">
        <w:rPr>
          <w:b/>
          <w:color w:val="000000" w:themeColor="text1"/>
        </w:rPr>
        <w:t xml:space="preserve"> </w:t>
      </w:r>
      <w:r w:rsidR="00C16FB4" w:rsidRPr="005D214A">
        <w:rPr>
          <w:color w:val="000000" w:themeColor="text1"/>
        </w:rPr>
        <w:t>De</w:t>
      </w:r>
      <w:r w:rsidR="00C16FB4" w:rsidRPr="005D214A">
        <w:rPr>
          <w:b/>
          <w:color w:val="000000" w:themeColor="text1"/>
        </w:rPr>
        <w:t xml:space="preserve"> </w:t>
      </w:r>
      <w:r w:rsidR="00C16FB4" w:rsidRPr="005D214A">
        <w:rPr>
          <w:color w:val="000000" w:themeColor="text1"/>
        </w:rPr>
        <w:t xml:space="preserve">conformidad con los numerales 67 y 69 de la Ley General de la Administración Pública, se remite la presente </w:t>
      </w:r>
      <w:r w:rsidR="0000411B" w:rsidRPr="005D214A">
        <w:rPr>
          <w:color w:val="000000" w:themeColor="text1"/>
        </w:rPr>
        <w:t>gestión</w:t>
      </w:r>
      <w:r w:rsidR="00C16FB4" w:rsidRPr="005D214A">
        <w:rPr>
          <w:color w:val="000000" w:themeColor="text1"/>
        </w:rPr>
        <w:t xml:space="preserve"> a</w:t>
      </w:r>
      <w:r w:rsidR="005D214A" w:rsidRPr="005D214A">
        <w:rPr>
          <w:color w:val="000000" w:themeColor="text1"/>
        </w:rPr>
        <w:t xml:space="preserve"> </w:t>
      </w:r>
      <w:r w:rsidR="00C16FB4" w:rsidRPr="005D214A">
        <w:rPr>
          <w:color w:val="000000" w:themeColor="text1"/>
        </w:rPr>
        <w:t>l</w:t>
      </w:r>
      <w:r w:rsidR="005D214A" w:rsidRPr="005D214A">
        <w:rPr>
          <w:color w:val="000000" w:themeColor="text1"/>
        </w:rPr>
        <w:t xml:space="preserve">a Junta </w:t>
      </w:r>
      <w:r w:rsidR="007A1791">
        <w:rPr>
          <w:color w:val="000000" w:themeColor="text1"/>
        </w:rPr>
        <w:t xml:space="preserve">Directiva </w:t>
      </w:r>
      <w:r w:rsidR="005D214A" w:rsidRPr="005D214A">
        <w:rPr>
          <w:color w:val="000000" w:themeColor="text1"/>
        </w:rPr>
        <w:t>del</w:t>
      </w:r>
      <w:r w:rsidR="00C16FB4" w:rsidRPr="005D214A">
        <w:rPr>
          <w:color w:val="000000" w:themeColor="text1"/>
        </w:rPr>
        <w:t xml:space="preserve"> Consejo de Transporte</w:t>
      </w:r>
      <w:r w:rsidRPr="005D214A">
        <w:rPr>
          <w:color w:val="000000" w:themeColor="text1"/>
        </w:rPr>
        <w:t xml:space="preserve"> </w:t>
      </w:r>
      <w:r w:rsidR="00C16FB4" w:rsidRPr="005D214A">
        <w:rPr>
          <w:color w:val="000000" w:themeColor="text1"/>
        </w:rPr>
        <w:t xml:space="preserve">Público, para que se realicen los estudios pertinentes </w:t>
      </w:r>
      <w:r w:rsidR="005D214A" w:rsidRPr="005D214A">
        <w:rPr>
          <w:color w:val="000000" w:themeColor="text1"/>
        </w:rPr>
        <w:t xml:space="preserve">a fin de </w:t>
      </w:r>
      <w:r w:rsidR="00C16FB4" w:rsidRPr="005D214A">
        <w:rPr>
          <w:color w:val="000000" w:themeColor="text1"/>
        </w:rPr>
        <w:t xml:space="preserve">determinar la veracidad </w:t>
      </w:r>
      <w:r w:rsidR="0000411B" w:rsidRPr="005D214A">
        <w:rPr>
          <w:color w:val="000000" w:themeColor="text1"/>
        </w:rPr>
        <w:t>y la viabilidad d</w:t>
      </w:r>
      <w:r w:rsidR="00C16FB4" w:rsidRPr="005D214A">
        <w:rPr>
          <w:color w:val="000000" w:themeColor="text1"/>
        </w:rPr>
        <w:t xml:space="preserve">e lo </w:t>
      </w:r>
      <w:r w:rsidR="0000411B" w:rsidRPr="005D214A">
        <w:rPr>
          <w:color w:val="000000" w:themeColor="text1"/>
        </w:rPr>
        <w:t xml:space="preserve">gestionado </w:t>
      </w:r>
      <w:r w:rsidR="00C16FB4" w:rsidRPr="005D214A">
        <w:rPr>
          <w:color w:val="000000" w:themeColor="text1"/>
        </w:rPr>
        <w:t xml:space="preserve">por </w:t>
      </w:r>
      <w:r w:rsidR="0000411B" w:rsidRPr="005D214A">
        <w:rPr>
          <w:color w:val="000000" w:themeColor="text1"/>
        </w:rPr>
        <w:t xml:space="preserve">el señor </w:t>
      </w:r>
      <w:r w:rsidR="005159D4" w:rsidRPr="00AD636B">
        <w:rPr>
          <w:color w:val="000000" w:themeColor="text1"/>
        </w:rPr>
        <w:t>L</w:t>
      </w:r>
      <w:r w:rsidR="005159D4">
        <w:rPr>
          <w:color w:val="000000" w:themeColor="text1"/>
        </w:rPr>
        <w:t>.</w:t>
      </w:r>
      <w:r w:rsidR="005159D4" w:rsidRPr="00AD636B">
        <w:rPr>
          <w:color w:val="000000" w:themeColor="text1"/>
        </w:rPr>
        <w:t>E</w:t>
      </w:r>
      <w:r w:rsidR="005159D4">
        <w:rPr>
          <w:color w:val="000000" w:themeColor="text1"/>
        </w:rPr>
        <w:t>.</w:t>
      </w:r>
      <w:r w:rsidR="005159D4" w:rsidRPr="00AD636B">
        <w:rPr>
          <w:color w:val="000000" w:themeColor="text1"/>
        </w:rPr>
        <w:t>F</w:t>
      </w:r>
      <w:r w:rsidR="005159D4">
        <w:rPr>
          <w:color w:val="000000" w:themeColor="text1"/>
        </w:rPr>
        <w:t>.</w:t>
      </w:r>
      <w:r w:rsidR="005159D4" w:rsidRPr="00AD636B">
        <w:rPr>
          <w:color w:val="000000" w:themeColor="text1"/>
        </w:rPr>
        <w:t>P</w:t>
      </w:r>
      <w:r w:rsidR="005159D4">
        <w:rPr>
          <w:color w:val="000000" w:themeColor="text1"/>
        </w:rPr>
        <w:t>.</w:t>
      </w:r>
      <w:r w:rsidR="005159D4" w:rsidRPr="00AD636B">
        <w:rPr>
          <w:color w:val="000000" w:themeColor="text1"/>
        </w:rPr>
        <w:t>,</w:t>
      </w:r>
      <w:r w:rsidR="0000411B" w:rsidRPr="005D214A">
        <w:rPr>
          <w:color w:val="000000" w:themeColor="text1"/>
        </w:rPr>
        <w:t xml:space="preserve"> y se tramite según corresponda. </w:t>
      </w:r>
    </w:p>
    <w:p w:rsidR="003B567F" w:rsidRDefault="003B567F" w:rsidP="005A5395">
      <w:pPr>
        <w:spacing w:after="120"/>
        <w:jc w:val="both"/>
        <w:rPr>
          <w:b/>
          <w:color w:val="000000" w:themeColor="text1"/>
        </w:rPr>
      </w:pPr>
    </w:p>
    <w:p w:rsidR="005A5395" w:rsidRPr="005D214A" w:rsidRDefault="005A5395" w:rsidP="005A5395">
      <w:pPr>
        <w:spacing w:after="120"/>
        <w:jc w:val="both"/>
        <w:rPr>
          <w:b/>
          <w:color w:val="000000" w:themeColor="text1"/>
        </w:rPr>
      </w:pPr>
      <w:r w:rsidRPr="005D214A">
        <w:rPr>
          <w:b/>
          <w:color w:val="000000" w:themeColor="text1"/>
        </w:rPr>
        <w:t>NOTIFIQUESE.-</w:t>
      </w:r>
    </w:p>
    <w:p w:rsidR="0075720E" w:rsidRPr="001060FB" w:rsidRDefault="0075720E" w:rsidP="0075720E">
      <w:pPr>
        <w:pStyle w:val="Ttulo1"/>
        <w:ind w:left="-187"/>
        <w:jc w:val="center"/>
        <w:rPr>
          <w:rFonts w:ascii="Times New Roman" w:hAnsi="Times New Roman" w:cs="Times New Roman"/>
          <w:b w:val="0"/>
          <w:color w:val="000000" w:themeColor="text1"/>
          <w:sz w:val="24"/>
          <w:szCs w:val="24"/>
          <w:lang w:val="pt-BR"/>
        </w:rPr>
      </w:pPr>
      <w:proofErr w:type="spellStart"/>
      <w:r w:rsidRPr="001060FB">
        <w:rPr>
          <w:rFonts w:ascii="Times New Roman" w:hAnsi="Times New Roman" w:cs="Times New Roman"/>
          <w:b w:val="0"/>
          <w:color w:val="000000" w:themeColor="text1"/>
          <w:sz w:val="24"/>
          <w:szCs w:val="24"/>
          <w:lang w:val="pt-BR"/>
        </w:rPr>
        <w:t>Lic</w:t>
      </w:r>
      <w:proofErr w:type="spellEnd"/>
      <w:r w:rsidRPr="001060FB">
        <w:rPr>
          <w:rFonts w:ascii="Times New Roman" w:hAnsi="Times New Roman" w:cs="Times New Roman"/>
          <w:b w:val="0"/>
          <w:color w:val="000000" w:themeColor="text1"/>
          <w:sz w:val="24"/>
          <w:szCs w:val="24"/>
          <w:lang w:val="pt-BR"/>
        </w:rPr>
        <w:t>. Carlos Miguel Portuguez Méndez</w:t>
      </w:r>
    </w:p>
    <w:p w:rsidR="0075720E" w:rsidRPr="00E96F05" w:rsidRDefault="0075720E" w:rsidP="0075720E">
      <w:pPr>
        <w:ind w:left="-187"/>
        <w:jc w:val="center"/>
        <w:rPr>
          <w:b/>
          <w:color w:val="000000" w:themeColor="text1"/>
        </w:rPr>
      </w:pPr>
      <w:r w:rsidRPr="00E96F05">
        <w:rPr>
          <w:b/>
          <w:color w:val="000000" w:themeColor="text1"/>
        </w:rPr>
        <w:t>Presidente</w:t>
      </w:r>
    </w:p>
    <w:p w:rsidR="0075720E" w:rsidRDefault="0075720E" w:rsidP="0075720E"/>
    <w:p w:rsidR="0075720E" w:rsidRPr="00E96F05" w:rsidRDefault="0075720E" w:rsidP="006272A2">
      <w:pPr>
        <w:pStyle w:val="Ttulo1"/>
        <w:jc w:val="both"/>
        <w:rPr>
          <w:rFonts w:ascii="Times New Roman" w:hAnsi="Times New Roman" w:cs="Times New Roman"/>
          <w:color w:val="000000" w:themeColor="text1"/>
          <w:sz w:val="24"/>
          <w:szCs w:val="24"/>
        </w:rPr>
      </w:pPr>
      <w:r w:rsidRPr="001060FB">
        <w:rPr>
          <w:rFonts w:ascii="Times New Roman" w:hAnsi="Times New Roman" w:cs="Times New Roman"/>
          <w:b w:val="0"/>
          <w:color w:val="000000" w:themeColor="text1"/>
          <w:sz w:val="24"/>
          <w:szCs w:val="24"/>
        </w:rPr>
        <w:t xml:space="preserve">Licda. Marta Luz Pérez Peláez </w:t>
      </w:r>
      <w:r w:rsidRPr="001060FB">
        <w:rPr>
          <w:rFonts w:ascii="Times New Roman" w:hAnsi="Times New Roman" w:cs="Times New Roman"/>
          <w:b w:val="0"/>
          <w:color w:val="000000" w:themeColor="text1"/>
          <w:sz w:val="24"/>
          <w:szCs w:val="24"/>
        </w:rPr>
        <w:tab/>
      </w:r>
      <w:r w:rsidRPr="001060FB">
        <w:rPr>
          <w:rFonts w:ascii="Times New Roman" w:hAnsi="Times New Roman" w:cs="Times New Roman"/>
          <w:b w:val="0"/>
          <w:color w:val="000000" w:themeColor="text1"/>
          <w:sz w:val="24"/>
          <w:szCs w:val="24"/>
        </w:rPr>
        <w:tab/>
      </w:r>
      <w:r w:rsidRPr="001060FB">
        <w:rPr>
          <w:rFonts w:ascii="Times New Roman" w:hAnsi="Times New Roman" w:cs="Times New Roman"/>
          <w:b w:val="0"/>
          <w:color w:val="000000" w:themeColor="text1"/>
          <w:sz w:val="24"/>
          <w:szCs w:val="24"/>
        </w:rPr>
        <w:tab/>
      </w:r>
      <w:r w:rsidRPr="001060FB">
        <w:rPr>
          <w:rFonts w:ascii="Times New Roman" w:hAnsi="Times New Roman" w:cs="Times New Roman"/>
          <w:b w:val="0"/>
          <w:color w:val="000000" w:themeColor="text1"/>
          <w:sz w:val="24"/>
          <w:szCs w:val="24"/>
        </w:rPr>
        <w:tab/>
        <w:t>Lic. M</w:t>
      </w:r>
      <w:r w:rsidR="001060FB" w:rsidRPr="001060FB">
        <w:rPr>
          <w:rFonts w:ascii="Times New Roman" w:hAnsi="Times New Roman" w:cs="Times New Roman"/>
          <w:b w:val="0"/>
          <w:color w:val="000000" w:themeColor="text1"/>
          <w:sz w:val="24"/>
          <w:szCs w:val="24"/>
        </w:rPr>
        <w:t>ario Quesada Aguirre</w:t>
      </w:r>
      <w:r w:rsidR="001060FB">
        <w:rPr>
          <w:rFonts w:ascii="Times New Roman" w:hAnsi="Times New Roman" w:cs="Times New Roman"/>
          <w:color w:val="000000" w:themeColor="text1"/>
          <w:sz w:val="24"/>
          <w:szCs w:val="24"/>
        </w:rPr>
        <w:t xml:space="preserve">          </w:t>
      </w:r>
      <w:r w:rsidR="001060FB">
        <w:rPr>
          <w:rFonts w:ascii="Times New Roman" w:hAnsi="Times New Roman" w:cs="Times New Roman"/>
          <w:color w:val="000000" w:themeColor="text1"/>
          <w:sz w:val="24"/>
          <w:szCs w:val="24"/>
        </w:rPr>
        <w:tab/>
        <w:t xml:space="preserve">       </w:t>
      </w:r>
      <w:r w:rsidRPr="00E96F05">
        <w:rPr>
          <w:rFonts w:ascii="Times New Roman" w:hAnsi="Times New Roman" w:cs="Times New Roman"/>
          <w:color w:val="000000" w:themeColor="text1"/>
          <w:sz w:val="24"/>
          <w:szCs w:val="24"/>
        </w:rPr>
        <w:t>Juez</w:t>
      </w:r>
      <w:r w:rsidR="00B15963">
        <w:rPr>
          <w:rFonts w:ascii="Times New Roman" w:hAnsi="Times New Roman" w:cs="Times New Roman"/>
          <w:color w:val="000000" w:themeColor="text1"/>
          <w:sz w:val="24"/>
          <w:szCs w:val="24"/>
        </w:rPr>
        <w:t>a</w:t>
      </w:r>
      <w:r w:rsidRPr="00E96F05">
        <w:rPr>
          <w:rFonts w:ascii="Times New Roman" w:hAnsi="Times New Roman" w:cs="Times New Roman"/>
          <w:color w:val="000000" w:themeColor="text1"/>
          <w:sz w:val="24"/>
          <w:szCs w:val="24"/>
        </w:rPr>
        <w:t xml:space="preserve"> </w:t>
      </w:r>
      <w:r w:rsidRPr="00E96F05">
        <w:rPr>
          <w:rFonts w:ascii="Times New Roman" w:hAnsi="Times New Roman" w:cs="Times New Roman"/>
          <w:color w:val="000000" w:themeColor="text1"/>
          <w:sz w:val="24"/>
          <w:szCs w:val="24"/>
        </w:rPr>
        <w:tab/>
      </w:r>
      <w:r w:rsidRPr="00E96F05">
        <w:rPr>
          <w:rFonts w:ascii="Times New Roman" w:hAnsi="Times New Roman" w:cs="Times New Roman"/>
          <w:color w:val="000000" w:themeColor="text1"/>
          <w:sz w:val="24"/>
          <w:szCs w:val="24"/>
        </w:rPr>
        <w:tab/>
      </w:r>
      <w:r w:rsidRPr="00E96F05">
        <w:rPr>
          <w:rFonts w:ascii="Times New Roman" w:hAnsi="Times New Roman" w:cs="Times New Roman"/>
          <w:color w:val="000000" w:themeColor="text1"/>
          <w:sz w:val="24"/>
          <w:szCs w:val="24"/>
        </w:rPr>
        <w:tab/>
      </w:r>
      <w:r w:rsidRPr="00E96F05">
        <w:rPr>
          <w:rFonts w:ascii="Times New Roman" w:hAnsi="Times New Roman" w:cs="Times New Roman"/>
          <w:color w:val="000000" w:themeColor="text1"/>
          <w:sz w:val="24"/>
          <w:szCs w:val="24"/>
        </w:rPr>
        <w:tab/>
        <w:t xml:space="preserve">     </w:t>
      </w:r>
      <w:r w:rsidRPr="00E96F05">
        <w:rPr>
          <w:rFonts w:ascii="Times New Roman" w:hAnsi="Times New Roman" w:cs="Times New Roman"/>
          <w:color w:val="000000" w:themeColor="text1"/>
          <w:sz w:val="24"/>
          <w:szCs w:val="24"/>
        </w:rPr>
        <w:tab/>
      </w:r>
      <w:r w:rsidRPr="00E96F05">
        <w:rPr>
          <w:rFonts w:ascii="Times New Roman" w:hAnsi="Times New Roman" w:cs="Times New Roman"/>
          <w:color w:val="000000" w:themeColor="text1"/>
          <w:sz w:val="24"/>
          <w:szCs w:val="24"/>
        </w:rPr>
        <w:tab/>
      </w:r>
      <w:r w:rsidRPr="00E96F05">
        <w:rPr>
          <w:rFonts w:ascii="Times New Roman" w:hAnsi="Times New Roman" w:cs="Times New Roman"/>
          <w:color w:val="000000" w:themeColor="text1"/>
          <w:sz w:val="24"/>
          <w:szCs w:val="24"/>
        </w:rPr>
        <w:tab/>
        <w:t xml:space="preserve">        Juez</w:t>
      </w:r>
    </w:p>
    <w:p w:rsidR="00D12F6D" w:rsidRPr="005D214A" w:rsidRDefault="00D12F6D" w:rsidP="0075720E">
      <w:pPr>
        <w:pStyle w:val="Ttulo1"/>
        <w:ind w:right="-91"/>
        <w:rPr>
          <w:b w:val="0"/>
          <w:color w:val="000000" w:themeColor="text1"/>
        </w:rPr>
      </w:pPr>
    </w:p>
    <w:sectPr w:rsidR="00D12F6D" w:rsidRPr="005D214A" w:rsidSect="004E4141">
      <w:footerReference w:type="even" r:id="rId7"/>
      <w:footerReference w:type="default" r:id="rId8"/>
      <w:pgSz w:w="12242" w:h="15842" w:code="1"/>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C22" w:rsidRDefault="00632C22">
      <w:r>
        <w:separator/>
      </w:r>
    </w:p>
  </w:endnote>
  <w:endnote w:type="continuationSeparator" w:id="0">
    <w:p w:rsidR="00632C22" w:rsidRDefault="00632C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37" w:rsidRDefault="00C0207B" w:rsidP="00627C35">
    <w:pPr>
      <w:pStyle w:val="Piedepgina"/>
      <w:framePr w:wrap="around" w:vAnchor="text" w:hAnchor="margin" w:xAlign="right" w:y="1"/>
      <w:rPr>
        <w:rStyle w:val="Nmerodepgina"/>
      </w:rPr>
    </w:pPr>
    <w:r>
      <w:rPr>
        <w:rStyle w:val="Nmerodepgina"/>
      </w:rPr>
      <w:fldChar w:fldCharType="begin"/>
    </w:r>
    <w:r w:rsidR="00D65F37">
      <w:rPr>
        <w:rStyle w:val="Nmerodepgina"/>
      </w:rPr>
      <w:instrText xml:space="preserve">PAGE  </w:instrText>
    </w:r>
    <w:r>
      <w:rPr>
        <w:rStyle w:val="Nmerodepgina"/>
      </w:rPr>
      <w:fldChar w:fldCharType="end"/>
    </w:r>
  </w:p>
  <w:p w:rsidR="00D65F37" w:rsidRDefault="00D65F37" w:rsidP="00771B7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F37" w:rsidRPr="007E2036" w:rsidRDefault="00D65F37" w:rsidP="00771B7B">
    <w:pPr>
      <w:pStyle w:val="Piedepgina"/>
      <w:framePr w:wrap="around" w:vAnchor="text" w:hAnchor="page" w:x="10491" w:y="8"/>
      <w:rPr>
        <w:rStyle w:val="Nmerodepgina"/>
        <w:sz w:val="20"/>
        <w:szCs w:val="20"/>
      </w:rPr>
    </w:pPr>
  </w:p>
  <w:p w:rsidR="00125FC2" w:rsidRPr="007E2036" w:rsidRDefault="00125FC2" w:rsidP="005159D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C22" w:rsidRDefault="00632C22">
      <w:r>
        <w:separator/>
      </w:r>
    </w:p>
  </w:footnote>
  <w:footnote w:type="continuationSeparator" w:id="0">
    <w:p w:rsidR="00632C22" w:rsidRDefault="00632C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1">
    <w:nsid w:val="2EAF3925"/>
    <w:multiLevelType w:val="multilevel"/>
    <w:tmpl w:val="07349036"/>
    <w:lvl w:ilvl="0">
      <w:start w:val="4"/>
      <w:numFmt w:val="decimal"/>
      <w:lvlText w:val="%1."/>
      <w:lvlJc w:val="left"/>
      <w:pPr>
        <w:tabs>
          <w:tab w:val="num" w:pos="540"/>
        </w:tabs>
        <w:ind w:left="540" w:hanging="540"/>
      </w:pPr>
      <w:rPr>
        <w:rFonts w:ascii="Times New Roman" w:hAnsi="Times New Roman" w:cs="Times New Roman" w:hint="default"/>
        <w:sz w:val="24"/>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800"/>
        </w:tabs>
        <w:ind w:left="1800" w:hanging="180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2">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DE41065"/>
    <w:multiLevelType w:val="hybridMultilevel"/>
    <w:tmpl w:val="3E5E2556"/>
    <w:lvl w:ilvl="0" w:tplc="519A0364">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16C61E6"/>
    <w:multiLevelType w:val="hybridMultilevel"/>
    <w:tmpl w:val="542A4B1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5D961CA9"/>
    <w:multiLevelType w:val="hybridMultilevel"/>
    <w:tmpl w:val="F9F27CA8"/>
    <w:lvl w:ilvl="0" w:tplc="A09606B8">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2245904"/>
    <w:multiLevelType w:val="hybridMultilevel"/>
    <w:tmpl w:val="7366A7A6"/>
    <w:lvl w:ilvl="0" w:tplc="0C0A0001">
      <w:start w:val="1"/>
      <w:numFmt w:val="bullet"/>
      <w:lvlText w:val=""/>
      <w:lvlJc w:val="left"/>
      <w:pPr>
        <w:tabs>
          <w:tab w:val="num" w:pos="360"/>
        </w:tabs>
        <w:ind w:left="360" w:hanging="360"/>
      </w:pPr>
      <w:rPr>
        <w:rFonts w:ascii="Symbol" w:hAnsi="Symbol" w:hint="default"/>
      </w:rPr>
    </w:lvl>
    <w:lvl w:ilvl="1" w:tplc="0C0A000B">
      <w:start w:val="1"/>
      <w:numFmt w:val="bullet"/>
      <w:lvlText w:val=""/>
      <w:lvlJc w:val="left"/>
      <w:pPr>
        <w:tabs>
          <w:tab w:val="num" w:pos="1080"/>
        </w:tabs>
        <w:ind w:left="1080" w:hanging="360"/>
      </w:pPr>
      <w:rPr>
        <w:rFonts w:ascii="Wingdings" w:hAnsi="Wingdings" w:hint="default"/>
      </w:rPr>
    </w:lvl>
    <w:lvl w:ilvl="2" w:tplc="0C0A0001">
      <w:start w:val="1"/>
      <w:numFmt w:val="bullet"/>
      <w:lvlText w:val=""/>
      <w:lvlJc w:val="left"/>
      <w:pPr>
        <w:tabs>
          <w:tab w:val="num" w:pos="1800"/>
        </w:tabs>
        <w:ind w:left="1800" w:hanging="360"/>
      </w:pPr>
      <w:rPr>
        <w:rFonts w:ascii="Symbol" w:hAnsi="Symbol"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stylePaneFormatFilter w:val="3F01"/>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rsids>
    <w:rsidRoot w:val="002C45C0"/>
    <w:rsid w:val="0000411B"/>
    <w:rsid w:val="000258A3"/>
    <w:rsid w:val="0002757E"/>
    <w:rsid w:val="00057194"/>
    <w:rsid w:val="000610C8"/>
    <w:rsid w:val="00067A59"/>
    <w:rsid w:val="000765EC"/>
    <w:rsid w:val="000767DE"/>
    <w:rsid w:val="00077AB6"/>
    <w:rsid w:val="0009159A"/>
    <w:rsid w:val="00092807"/>
    <w:rsid w:val="00095E0C"/>
    <w:rsid w:val="000B7370"/>
    <w:rsid w:val="000D1489"/>
    <w:rsid w:val="000D43D6"/>
    <w:rsid w:val="000D7B70"/>
    <w:rsid w:val="000E18EA"/>
    <w:rsid w:val="00104993"/>
    <w:rsid w:val="001060FB"/>
    <w:rsid w:val="00111737"/>
    <w:rsid w:val="0012111F"/>
    <w:rsid w:val="00122168"/>
    <w:rsid w:val="001237E7"/>
    <w:rsid w:val="00125FC2"/>
    <w:rsid w:val="001358AA"/>
    <w:rsid w:val="00136126"/>
    <w:rsid w:val="001404B9"/>
    <w:rsid w:val="00142A0A"/>
    <w:rsid w:val="00155DA9"/>
    <w:rsid w:val="00182DAB"/>
    <w:rsid w:val="001912A9"/>
    <w:rsid w:val="001A21AB"/>
    <w:rsid w:val="001A48DC"/>
    <w:rsid w:val="001A689F"/>
    <w:rsid w:val="001A7E9A"/>
    <w:rsid w:val="001C0563"/>
    <w:rsid w:val="001C1B42"/>
    <w:rsid w:val="001C6023"/>
    <w:rsid w:val="001D6B43"/>
    <w:rsid w:val="001E1F79"/>
    <w:rsid w:val="001E256F"/>
    <w:rsid w:val="001E62D3"/>
    <w:rsid w:val="001E7544"/>
    <w:rsid w:val="00203116"/>
    <w:rsid w:val="00232EF5"/>
    <w:rsid w:val="00246C96"/>
    <w:rsid w:val="00251FC7"/>
    <w:rsid w:val="0025688E"/>
    <w:rsid w:val="00260C73"/>
    <w:rsid w:val="002650DA"/>
    <w:rsid w:val="00270DCC"/>
    <w:rsid w:val="00281F8E"/>
    <w:rsid w:val="0028649C"/>
    <w:rsid w:val="00297A67"/>
    <w:rsid w:val="002A558A"/>
    <w:rsid w:val="002B0925"/>
    <w:rsid w:val="002C459D"/>
    <w:rsid w:val="002C45C0"/>
    <w:rsid w:val="002C4E34"/>
    <w:rsid w:val="002E4FBE"/>
    <w:rsid w:val="002E5707"/>
    <w:rsid w:val="002E5954"/>
    <w:rsid w:val="002F1B8C"/>
    <w:rsid w:val="00300537"/>
    <w:rsid w:val="00304A73"/>
    <w:rsid w:val="00340AE4"/>
    <w:rsid w:val="003416AC"/>
    <w:rsid w:val="00356022"/>
    <w:rsid w:val="0036231A"/>
    <w:rsid w:val="00373DBF"/>
    <w:rsid w:val="00375E4B"/>
    <w:rsid w:val="00376B1F"/>
    <w:rsid w:val="00392C07"/>
    <w:rsid w:val="00395DF5"/>
    <w:rsid w:val="003A0926"/>
    <w:rsid w:val="003A4359"/>
    <w:rsid w:val="003B567F"/>
    <w:rsid w:val="003C1C5B"/>
    <w:rsid w:val="003C38B6"/>
    <w:rsid w:val="003C4B7C"/>
    <w:rsid w:val="003C4C82"/>
    <w:rsid w:val="003C6ED2"/>
    <w:rsid w:val="003C7FA9"/>
    <w:rsid w:val="003D5810"/>
    <w:rsid w:val="003E54EE"/>
    <w:rsid w:val="00411932"/>
    <w:rsid w:val="00423EB6"/>
    <w:rsid w:val="00425762"/>
    <w:rsid w:val="00425B18"/>
    <w:rsid w:val="00434E76"/>
    <w:rsid w:val="00446FB6"/>
    <w:rsid w:val="0045514F"/>
    <w:rsid w:val="004643AD"/>
    <w:rsid w:val="0046545B"/>
    <w:rsid w:val="00465F65"/>
    <w:rsid w:val="004661BA"/>
    <w:rsid w:val="00476C35"/>
    <w:rsid w:val="004816DE"/>
    <w:rsid w:val="004827A5"/>
    <w:rsid w:val="00490F2B"/>
    <w:rsid w:val="004A070E"/>
    <w:rsid w:val="004A2509"/>
    <w:rsid w:val="004B1EE2"/>
    <w:rsid w:val="004C5266"/>
    <w:rsid w:val="004C669E"/>
    <w:rsid w:val="004D3246"/>
    <w:rsid w:val="004D4D70"/>
    <w:rsid w:val="004D7E81"/>
    <w:rsid w:val="004E127E"/>
    <w:rsid w:val="004E4141"/>
    <w:rsid w:val="004E5DE3"/>
    <w:rsid w:val="004F5BA0"/>
    <w:rsid w:val="00500BAC"/>
    <w:rsid w:val="0050295B"/>
    <w:rsid w:val="0050307D"/>
    <w:rsid w:val="00510215"/>
    <w:rsid w:val="00513A41"/>
    <w:rsid w:val="005146C3"/>
    <w:rsid w:val="005159D4"/>
    <w:rsid w:val="00526EB9"/>
    <w:rsid w:val="00556663"/>
    <w:rsid w:val="005579C1"/>
    <w:rsid w:val="0056470D"/>
    <w:rsid w:val="00564CBC"/>
    <w:rsid w:val="005679B4"/>
    <w:rsid w:val="00582FEC"/>
    <w:rsid w:val="00587CC0"/>
    <w:rsid w:val="005930EE"/>
    <w:rsid w:val="0059430B"/>
    <w:rsid w:val="005A27D8"/>
    <w:rsid w:val="005A5395"/>
    <w:rsid w:val="005B7076"/>
    <w:rsid w:val="005B740A"/>
    <w:rsid w:val="005C5EB3"/>
    <w:rsid w:val="005D12BB"/>
    <w:rsid w:val="005D214A"/>
    <w:rsid w:val="005E3EEC"/>
    <w:rsid w:val="005F2451"/>
    <w:rsid w:val="00611457"/>
    <w:rsid w:val="00623F2A"/>
    <w:rsid w:val="00624E26"/>
    <w:rsid w:val="006272A2"/>
    <w:rsid w:val="00627C35"/>
    <w:rsid w:val="00632C22"/>
    <w:rsid w:val="0063589D"/>
    <w:rsid w:val="00652B4B"/>
    <w:rsid w:val="00655CD5"/>
    <w:rsid w:val="00656618"/>
    <w:rsid w:val="0065735E"/>
    <w:rsid w:val="006613F1"/>
    <w:rsid w:val="00665663"/>
    <w:rsid w:val="00680BC2"/>
    <w:rsid w:val="006A1767"/>
    <w:rsid w:val="006A2750"/>
    <w:rsid w:val="006A555D"/>
    <w:rsid w:val="006B1A85"/>
    <w:rsid w:val="006B34AD"/>
    <w:rsid w:val="006B577E"/>
    <w:rsid w:val="006B5B02"/>
    <w:rsid w:val="006C52EE"/>
    <w:rsid w:val="006C5D29"/>
    <w:rsid w:val="006C5E93"/>
    <w:rsid w:val="006C734C"/>
    <w:rsid w:val="006D0AA8"/>
    <w:rsid w:val="006D170B"/>
    <w:rsid w:val="006D4170"/>
    <w:rsid w:val="006E0A3D"/>
    <w:rsid w:val="006E1C84"/>
    <w:rsid w:val="006F4205"/>
    <w:rsid w:val="006F5078"/>
    <w:rsid w:val="006F6764"/>
    <w:rsid w:val="0070593A"/>
    <w:rsid w:val="0071519F"/>
    <w:rsid w:val="00715251"/>
    <w:rsid w:val="007160E8"/>
    <w:rsid w:val="00716E49"/>
    <w:rsid w:val="007366BD"/>
    <w:rsid w:val="00745A8F"/>
    <w:rsid w:val="00750F79"/>
    <w:rsid w:val="0075720E"/>
    <w:rsid w:val="0075749F"/>
    <w:rsid w:val="007636B7"/>
    <w:rsid w:val="0076701C"/>
    <w:rsid w:val="00771B7B"/>
    <w:rsid w:val="00780322"/>
    <w:rsid w:val="00782808"/>
    <w:rsid w:val="00785604"/>
    <w:rsid w:val="00787AB7"/>
    <w:rsid w:val="0079118C"/>
    <w:rsid w:val="0079780E"/>
    <w:rsid w:val="007A071D"/>
    <w:rsid w:val="007A1791"/>
    <w:rsid w:val="007A3E1C"/>
    <w:rsid w:val="007C16DF"/>
    <w:rsid w:val="007C44A8"/>
    <w:rsid w:val="007E2036"/>
    <w:rsid w:val="007F67F3"/>
    <w:rsid w:val="008046CA"/>
    <w:rsid w:val="008079A7"/>
    <w:rsid w:val="00810B02"/>
    <w:rsid w:val="0081205E"/>
    <w:rsid w:val="00817DAF"/>
    <w:rsid w:val="0082090B"/>
    <w:rsid w:val="00834C2E"/>
    <w:rsid w:val="00835F23"/>
    <w:rsid w:val="00846DBF"/>
    <w:rsid w:val="00850B4C"/>
    <w:rsid w:val="008520C4"/>
    <w:rsid w:val="00853853"/>
    <w:rsid w:val="008576E1"/>
    <w:rsid w:val="00860F65"/>
    <w:rsid w:val="00861D10"/>
    <w:rsid w:val="00881AA2"/>
    <w:rsid w:val="00886899"/>
    <w:rsid w:val="00890D0D"/>
    <w:rsid w:val="00891FC9"/>
    <w:rsid w:val="00897227"/>
    <w:rsid w:val="008A6462"/>
    <w:rsid w:val="008B45A1"/>
    <w:rsid w:val="008B580C"/>
    <w:rsid w:val="008C26CE"/>
    <w:rsid w:val="008D05A0"/>
    <w:rsid w:val="008D471B"/>
    <w:rsid w:val="00915CCC"/>
    <w:rsid w:val="00917362"/>
    <w:rsid w:val="009211DF"/>
    <w:rsid w:val="0092288A"/>
    <w:rsid w:val="009248E0"/>
    <w:rsid w:val="0094035D"/>
    <w:rsid w:val="0094109F"/>
    <w:rsid w:val="0095027F"/>
    <w:rsid w:val="00953862"/>
    <w:rsid w:val="00961923"/>
    <w:rsid w:val="0096734D"/>
    <w:rsid w:val="0097212B"/>
    <w:rsid w:val="009757A7"/>
    <w:rsid w:val="00990182"/>
    <w:rsid w:val="00996ECF"/>
    <w:rsid w:val="009A60AA"/>
    <w:rsid w:val="009A6893"/>
    <w:rsid w:val="009C0C20"/>
    <w:rsid w:val="009D6228"/>
    <w:rsid w:val="009F43F2"/>
    <w:rsid w:val="00A34A31"/>
    <w:rsid w:val="00A41473"/>
    <w:rsid w:val="00A41D64"/>
    <w:rsid w:val="00A43C29"/>
    <w:rsid w:val="00A63263"/>
    <w:rsid w:val="00A63BB8"/>
    <w:rsid w:val="00A66280"/>
    <w:rsid w:val="00A72DF5"/>
    <w:rsid w:val="00A82226"/>
    <w:rsid w:val="00A906C7"/>
    <w:rsid w:val="00A908EA"/>
    <w:rsid w:val="00A96B2A"/>
    <w:rsid w:val="00AB07F2"/>
    <w:rsid w:val="00AC22A5"/>
    <w:rsid w:val="00AC2651"/>
    <w:rsid w:val="00AC2CEE"/>
    <w:rsid w:val="00AD518F"/>
    <w:rsid w:val="00AD636B"/>
    <w:rsid w:val="00AD7DDE"/>
    <w:rsid w:val="00AE046E"/>
    <w:rsid w:val="00AE240C"/>
    <w:rsid w:val="00AF312F"/>
    <w:rsid w:val="00B03858"/>
    <w:rsid w:val="00B03A80"/>
    <w:rsid w:val="00B03DC7"/>
    <w:rsid w:val="00B07059"/>
    <w:rsid w:val="00B10D05"/>
    <w:rsid w:val="00B15963"/>
    <w:rsid w:val="00B25DB8"/>
    <w:rsid w:val="00B26B4F"/>
    <w:rsid w:val="00B26CC8"/>
    <w:rsid w:val="00B305CE"/>
    <w:rsid w:val="00B31394"/>
    <w:rsid w:val="00B3455A"/>
    <w:rsid w:val="00B375BE"/>
    <w:rsid w:val="00B42A1F"/>
    <w:rsid w:val="00B46DE7"/>
    <w:rsid w:val="00B471AD"/>
    <w:rsid w:val="00B52659"/>
    <w:rsid w:val="00B66366"/>
    <w:rsid w:val="00B7303D"/>
    <w:rsid w:val="00B80EF2"/>
    <w:rsid w:val="00B82581"/>
    <w:rsid w:val="00B82E24"/>
    <w:rsid w:val="00B845B8"/>
    <w:rsid w:val="00B9036C"/>
    <w:rsid w:val="00B962C2"/>
    <w:rsid w:val="00BA61EB"/>
    <w:rsid w:val="00BB0D62"/>
    <w:rsid w:val="00BB2E27"/>
    <w:rsid w:val="00BC7C65"/>
    <w:rsid w:val="00BD03AC"/>
    <w:rsid w:val="00BD6EC0"/>
    <w:rsid w:val="00BE2007"/>
    <w:rsid w:val="00BE512E"/>
    <w:rsid w:val="00BE679D"/>
    <w:rsid w:val="00BF4C0F"/>
    <w:rsid w:val="00BF688D"/>
    <w:rsid w:val="00BF775D"/>
    <w:rsid w:val="00C0207B"/>
    <w:rsid w:val="00C16FB4"/>
    <w:rsid w:val="00C20178"/>
    <w:rsid w:val="00C23031"/>
    <w:rsid w:val="00C24687"/>
    <w:rsid w:val="00C27CD0"/>
    <w:rsid w:val="00C30EB2"/>
    <w:rsid w:val="00C352A4"/>
    <w:rsid w:val="00C3530E"/>
    <w:rsid w:val="00C37AB2"/>
    <w:rsid w:val="00C551E3"/>
    <w:rsid w:val="00C67EB5"/>
    <w:rsid w:val="00C71E31"/>
    <w:rsid w:val="00C80B6B"/>
    <w:rsid w:val="00C85330"/>
    <w:rsid w:val="00C90846"/>
    <w:rsid w:val="00C95C98"/>
    <w:rsid w:val="00C97E9D"/>
    <w:rsid w:val="00CB73E4"/>
    <w:rsid w:val="00CC3FDC"/>
    <w:rsid w:val="00CC666A"/>
    <w:rsid w:val="00CF0FE3"/>
    <w:rsid w:val="00CF2B58"/>
    <w:rsid w:val="00CF4BB7"/>
    <w:rsid w:val="00CF5507"/>
    <w:rsid w:val="00D12F6D"/>
    <w:rsid w:val="00D225CA"/>
    <w:rsid w:val="00D350BE"/>
    <w:rsid w:val="00D35734"/>
    <w:rsid w:val="00D370FA"/>
    <w:rsid w:val="00D37FDF"/>
    <w:rsid w:val="00D47685"/>
    <w:rsid w:val="00D5227D"/>
    <w:rsid w:val="00D5302F"/>
    <w:rsid w:val="00D531BB"/>
    <w:rsid w:val="00D63145"/>
    <w:rsid w:val="00D65F37"/>
    <w:rsid w:val="00D704AD"/>
    <w:rsid w:val="00D721DB"/>
    <w:rsid w:val="00D72C6A"/>
    <w:rsid w:val="00D73BA8"/>
    <w:rsid w:val="00D810F4"/>
    <w:rsid w:val="00D82CDF"/>
    <w:rsid w:val="00D8398C"/>
    <w:rsid w:val="00D868DB"/>
    <w:rsid w:val="00DB25B5"/>
    <w:rsid w:val="00DB443E"/>
    <w:rsid w:val="00DB4E2D"/>
    <w:rsid w:val="00DB6AB6"/>
    <w:rsid w:val="00DB72D8"/>
    <w:rsid w:val="00DC159F"/>
    <w:rsid w:val="00DC6E8A"/>
    <w:rsid w:val="00DD0003"/>
    <w:rsid w:val="00DE4DC6"/>
    <w:rsid w:val="00DE53FB"/>
    <w:rsid w:val="00DE5E76"/>
    <w:rsid w:val="00DE7E2D"/>
    <w:rsid w:val="00E01A2F"/>
    <w:rsid w:val="00E04A4C"/>
    <w:rsid w:val="00E07507"/>
    <w:rsid w:val="00E1017C"/>
    <w:rsid w:val="00E119E3"/>
    <w:rsid w:val="00E134D6"/>
    <w:rsid w:val="00E1602C"/>
    <w:rsid w:val="00E25626"/>
    <w:rsid w:val="00E42E6C"/>
    <w:rsid w:val="00E477DA"/>
    <w:rsid w:val="00E53B45"/>
    <w:rsid w:val="00E541C0"/>
    <w:rsid w:val="00E620C5"/>
    <w:rsid w:val="00E65F7B"/>
    <w:rsid w:val="00E701BE"/>
    <w:rsid w:val="00E93520"/>
    <w:rsid w:val="00E978E8"/>
    <w:rsid w:val="00E97D61"/>
    <w:rsid w:val="00E97FE9"/>
    <w:rsid w:val="00EB2338"/>
    <w:rsid w:val="00EB476B"/>
    <w:rsid w:val="00EC60E8"/>
    <w:rsid w:val="00EF1D24"/>
    <w:rsid w:val="00EF434F"/>
    <w:rsid w:val="00F067B5"/>
    <w:rsid w:val="00F10AD7"/>
    <w:rsid w:val="00F11028"/>
    <w:rsid w:val="00F31BEE"/>
    <w:rsid w:val="00F403D3"/>
    <w:rsid w:val="00F4071E"/>
    <w:rsid w:val="00F42CF0"/>
    <w:rsid w:val="00F4719D"/>
    <w:rsid w:val="00F55475"/>
    <w:rsid w:val="00F618D3"/>
    <w:rsid w:val="00F627F2"/>
    <w:rsid w:val="00F6370E"/>
    <w:rsid w:val="00F63C30"/>
    <w:rsid w:val="00F66900"/>
    <w:rsid w:val="00F70ED9"/>
    <w:rsid w:val="00F733B9"/>
    <w:rsid w:val="00F7485C"/>
    <w:rsid w:val="00F87C18"/>
    <w:rsid w:val="00F938C3"/>
    <w:rsid w:val="00F93FBF"/>
    <w:rsid w:val="00FB2F26"/>
    <w:rsid w:val="00FB309D"/>
    <w:rsid w:val="00FB36B8"/>
    <w:rsid w:val="00FD1A88"/>
    <w:rsid w:val="00FE468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F23"/>
    <w:rPr>
      <w:sz w:val="24"/>
      <w:szCs w:val="24"/>
      <w:lang w:val="es-ES" w:eastAsia="es-ES"/>
    </w:rPr>
  </w:style>
  <w:style w:type="paragraph" w:styleId="Ttulo1">
    <w:name w:val="heading 1"/>
    <w:basedOn w:val="Normal"/>
    <w:next w:val="Normal"/>
    <w:link w:val="Ttulo1Car"/>
    <w:uiPriority w:val="9"/>
    <w:qFormat/>
    <w:rsid w:val="007E20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E20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A5395"/>
    <w:pPr>
      <w:keepNext/>
      <w:jc w:val="both"/>
      <w:outlineLvl w:val="2"/>
    </w:pPr>
    <w:rPr>
      <w:rFonts w:eastAsia="SimSun"/>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paragraph" w:styleId="Textodeglobo">
    <w:name w:val="Balloon Text"/>
    <w:basedOn w:val="Normal"/>
    <w:link w:val="TextodegloboCar"/>
    <w:semiHidden/>
    <w:rsid w:val="007C44A8"/>
    <w:rPr>
      <w:rFonts w:ascii="Tahoma" w:hAnsi="Tahoma" w:cs="Tahoma"/>
      <w:sz w:val="16"/>
      <w:szCs w:val="16"/>
    </w:rPr>
  </w:style>
  <w:style w:type="character" w:customStyle="1" w:styleId="TextodegloboCar">
    <w:name w:val="Texto de globo Car"/>
    <w:basedOn w:val="Fuentedeprrafopredeter"/>
    <w:link w:val="Textodeglobo"/>
    <w:semiHidden/>
    <w:rsid w:val="007C44A8"/>
    <w:rPr>
      <w:rFonts w:ascii="Tahoma" w:hAnsi="Tahoma" w:cs="Tahoma"/>
      <w:sz w:val="16"/>
      <w:szCs w:val="16"/>
      <w:lang w:val="es-ES" w:eastAsia="es-ES"/>
    </w:rPr>
  </w:style>
  <w:style w:type="paragraph" w:customStyle="1" w:styleId="Car11">
    <w:name w:val="Car11"/>
    <w:basedOn w:val="Normal"/>
    <w:semiHidden/>
    <w:rsid w:val="007C44A8"/>
    <w:pPr>
      <w:spacing w:after="160" w:line="240" w:lineRule="exact"/>
    </w:pPr>
    <w:rPr>
      <w:rFonts w:ascii="Verdana" w:hAnsi="Verdana" w:cs="Verdana"/>
      <w:sz w:val="20"/>
      <w:szCs w:val="20"/>
      <w:lang w:val="en-AU" w:eastAsia="en-US"/>
    </w:rPr>
  </w:style>
  <w:style w:type="character" w:customStyle="1" w:styleId="Ttulo3Car">
    <w:name w:val="Título 3 Car"/>
    <w:basedOn w:val="Fuentedeprrafopredeter"/>
    <w:link w:val="Ttulo3"/>
    <w:rsid w:val="005A5395"/>
    <w:rPr>
      <w:rFonts w:eastAsia="SimSun"/>
      <w:b/>
      <w:bCs/>
      <w:sz w:val="22"/>
      <w:szCs w:val="24"/>
      <w:lang w:val="es-ES" w:eastAsia="es-ES"/>
    </w:rPr>
  </w:style>
  <w:style w:type="character" w:customStyle="1" w:styleId="TextoindependienteCar">
    <w:name w:val="Texto independiente Car"/>
    <w:basedOn w:val="Fuentedeprrafopredeter"/>
    <w:link w:val="Textoindependiente"/>
    <w:rsid w:val="005A5395"/>
    <w:rPr>
      <w:rFonts w:ascii="Palatino Linotype" w:eastAsia="SimSun" w:hAnsi="Palatino Linotype"/>
      <w:lang w:val="es-ES" w:eastAsia="es-ES"/>
    </w:rPr>
  </w:style>
  <w:style w:type="paragraph" w:styleId="Textoindependiente2">
    <w:name w:val="Body Text 2"/>
    <w:basedOn w:val="Normal"/>
    <w:link w:val="Textoindependiente2Car"/>
    <w:uiPriority w:val="99"/>
    <w:semiHidden/>
    <w:unhideWhenUsed/>
    <w:rsid w:val="005B740A"/>
    <w:pPr>
      <w:spacing w:after="120" w:line="480" w:lineRule="auto"/>
    </w:pPr>
  </w:style>
  <w:style w:type="character" w:customStyle="1" w:styleId="Textoindependiente2Car">
    <w:name w:val="Texto independiente 2 Car"/>
    <w:basedOn w:val="Fuentedeprrafopredeter"/>
    <w:link w:val="Textoindependiente2"/>
    <w:uiPriority w:val="99"/>
    <w:semiHidden/>
    <w:rsid w:val="005B740A"/>
    <w:rPr>
      <w:sz w:val="24"/>
      <w:szCs w:val="24"/>
      <w:lang w:val="es-ES" w:eastAsia="es-ES"/>
    </w:rPr>
  </w:style>
  <w:style w:type="character" w:customStyle="1" w:styleId="Ttulo1Car">
    <w:name w:val="Título 1 Car"/>
    <w:basedOn w:val="Fuentedeprrafopredeter"/>
    <w:link w:val="Ttulo1"/>
    <w:uiPriority w:val="9"/>
    <w:rsid w:val="007E2036"/>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semiHidden/>
    <w:rsid w:val="007E2036"/>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r="http://schemas.openxmlformats.org/officeDocument/2006/relationships" xmlns:w="http://schemas.openxmlformats.org/wordprocessingml/2006/main">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2013</Words>
  <Characters>11074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13061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Ronald Muñoz</dc:creator>
  <cp:lastModifiedBy>monterost</cp:lastModifiedBy>
  <cp:revision>3</cp:revision>
  <cp:lastPrinted>2011-11-01T17:47:00Z</cp:lastPrinted>
  <dcterms:created xsi:type="dcterms:W3CDTF">2012-08-10T21:32:00Z</dcterms:created>
  <dcterms:modified xsi:type="dcterms:W3CDTF">2012-08-10T21:36:00Z</dcterms:modified>
</cp:coreProperties>
</file>